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2E8E7" w14:textId="3632A596" w:rsidR="005C1D52" w:rsidRDefault="005C7F43" w:rsidP="005C1D52">
      <w:pPr>
        <w:rPr>
          <w:b/>
          <w:bCs/>
          <w:kern w:val="2"/>
          <w:sz w:val="18"/>
          <w:szCs w:val="18"/>
        </w:rPr>
      </w:pPr>
      <w:r>
        <w:t>OGEC-</w:t>
      </w:r>
      <w:r w:rsidR="005C1D52">
        <w:rPr>
          <w:b/>
          <w:bCs/>
          <w:kern w:val="2"/>
          <w:sz w:val="18"/>
          <w:szCs w:val="18"/>
        </w:rPr>
        <w:t xml:space="preserve">Ecole Sainte-Marie </w:t>
      </w:r>
      <w:r w:rsidR="005C1D52">
        <w:rPr>
          <w:b/>
          <w:bCs/>
          <w:kern w:val="2"/>
          <w:sz w:val="18"/>
          <w:szCs w:val="18"/>
        </w:rPr>
        <w:tab/>
      </w:r>
      <w:r w:rsidR="005C1D52">
        <w:rPr>
          <w:b/>
          <w:bCs/>
          <w:kern w:val="2"/>
          <w:sz w:val="18"/>
          <w:szCs w:val="18"/>
        </w:rPr>
        <w:tab/>
      </w:r>
      <w:r w:rsidR="005C1D52">
        <w:rPr>
          <w:b/>
          <w:bCs/>
          <w:kern w:val="2"/>
          <w:sz w:val="18"/>
          <w:szCs w:val="18"/>
        </w:rPr>
        <w:tab/>
      </w:r>
      <w:r w:rsidR="005C1D52">
        <w:rPr>
          <w:b/>
          <w:bCs/>
          <w:kern w:val="2"/>
          <w:sz w:val="18"/>
          <w:szCs w:val="18"/>
        </w:rPr>
        <w:tab/>
      </w:r>
      <w:r w:rsidR="005C1D52">
        <w:rPr>
          <w:b/>
          <w:bCs/>
          <w:kern w:val="2"/>
          <w:sz w:val="18"/>
          <w:szCs w:val="18"/>
        </w:rPr>
        <w:tab/>
      </w:r>
      <w:r w:rsidR="005C1D52">
        <w:rPr>
          <w:b/>
          <w:bCs/>
          <w:kern w:val="2"/>
          <w:sz w:val="18"/>
          <w:szCs w:val="18"/>
        </w:rPr>
        <w:tab/>
      </w:r>
      <w:r w:rsidR="005C1D52">
        <w:rPr>
          <w:b/>
          <w:bCs/>
          <w:kern w:val="2"/>
          <w:sz w:val="18"/>
          <w:szCs w:val="18"/>
        </w:rPr>
        <w:tab/>
      </w:r>
      <w:r>
        <w:rPr>
          <w:b/>
          <w:bCs/>
          <w:kern w:val="2"/>
          <w:sz w:val="18"/>
          <w:szCs w:val="18"/>
        </w:rPr>
        <w:tab/>
      </w:r>
      <w:r w:rsidR="005C1D52">
        <w:rPr>
          <w:b/>
          <w:bCs/>
          <w:kern w:val="2"/>
          <w:sz w:val="20"/>
        </w:rPr>
        <w:t>Année Scolaire 2020-2021</w:t>
      </w:r>
    </w:p>
    <w:p w14:paraId="3DBDC4A1" w14:textId="77777777" w:rsidR="005C1D52" w:rsidRDefault="005C1D52" w:rsidP="005C1D52">
      <w:pPr>
        <w:rPr>
          <w:b/>
          <w:bCs/>
          <w:sz w:val="18"/>
          <w:szCs w:val="18"/>
        </w:rPr>
      </w:pPr>
      <w:r>
        <w:rPr>
          <w:b/>
          <w:bCs/>
          <w:kern w:val="2"/>
          <w:sz w:val="18"/>
          <w:szCs w:val="18"/>
        </w:rPr>
        <w:t xml:space="preserve">8, rue de la </w:t>
      </w:r>
      <w:proofErr w:type="spellStart"/>
      <w:r>
        <w:rPr>
          <w:b/>
          <w:bCs/>
          <w:kern w:val="2"/>
          <w:sz w:val="18"/>
          <w:szCs w:val="18"/>
        </w:rPr>
        <w:t>Vignourie</w:t>
      </w:r>
      <w:proofErr w:type="spellEnd"/>
      <w:r>
        <w:rPr>
          <w:b/>
          <w:bCs/>
          <w:kern w:val="2"/>
          <w:sz w:val="18"/>
          <w:szCs w:val="18"/>
        </w:rPr>
        <w:t xml:space="preserve"> </w:t>
      </w:r>
    </w:p>
    <w:p w14:paraId="342D1EBE" w14:textId="77777777" w:rsidR="005C1D52" w:rsidRDefault="005C1D52" w:rsidP="005C1D52">
      <w:pPr>
        <w:rPr>
          <w:b/>
          <w:bCs/>
          <w:sz w:val="18"/>
          <w:szCs w:val="18"/>
        </w:rPr>
      </w:pPr>
      <w:r>
        <w:rPr>
          <w:b/>
          <w:bCs/>
          <w:sz w:val="18"/>
          <w:szCs w:val="18"/>
        </w:rPr>
        <w:t>35530 Servon sur Vilaine</w:t>
      </w:r>
    </w:p>
    <w:p w14:paraId="42013916" w14:textId="77777777" w:rsidR="005C1D52" w:rsidRDefault="005C1D52" w:rsidP="005C1D52">
      <w:pPr>
        <w:rPr>
          <w:b/>
          <w:bCs/>
          <w:sz w:val="18"/>
          <w:szCs w:val="18"/>
        </w:rPr>
      </w:pPr>
      <w:r>
        <w:rPr>
          <w:b/>
          <w:bCs/>
          <w:sz w:val="18"/>
          <w:szCs w:val="18"/>
        </w:rPr>
        <w:t>Tél. : 02.99.00.12.48</w:t>
      </w:r>
    </w:p>
    <w:p w14:paraId="43F7E792" w14:textId="77777777" w:rsidR="005C1D52" w:rsidRDefault="005C1D52" w:rsidP="005C1D52">
      <w:pPr>
        <w:rPr>
          <w:b/>
          <w:bCs/>
          <w:sz w:val="18"/>
          <w:szCs w:val="18"/>
        </w:rPr>
      </w:pPr>
      <w:r>
        <w:rPr>
          <w:b/>
          <w:bCs/>
          <w:sz w:val="18"/>
          <w:szCs w:val="18"/>
        </w:rPr>
        <w:t>Mail : eco35.ste-marie.servon-sur-vilaine@enseignement-catholique.bzh</w:t>
      </w:r>
    </w:p>
    <w:p w14:paraId="187B9911" w14:textId="77777777" w:rsidR="005C1D52" w:rsidRDefault="005C1D52" w:rsidP="005C1D52">
      <w:pPr>
        <w:rPr>
          <w:sz w:val="22"/>
          <w:szCs w:val="22"/>
        </w:rPr>
      </w:pPr>
      <w:r>
        <w:rPr>
          <w:b/>
          <w:bCs/>
          <w:sz w:val="18"/>
          <w:szCs w:val="18"/>
        </w:rPr>
        <w:t xml:space="preserve">Site internet : </w:t>
      </w:r>
      <w:hyperlink r:id="rId7" w:history="1">
        <w:r>
          <w:rPr>
            <w:rStyle w:val="Lienhypertexte"/>
            <w:b/>
            <w:bCs/>
            <w:color w:val="00000A"/>
            <w:sz w:val="18"/>
          </w:rPr>
          <w:t>www.ecole-stemarie-servon35.fr</w:t>
        </w:r>
      </w:hyperlink>
    </w:p>
    <w:p w14:paraId="58ABF086" w14:textId="39434F66" w:rsidR="005C1D52" w:rsidRDefault="005C1D52" w:rsidP="005C1D52">
      <w:pPr>
        <w:spacing w:before="280"/>
        <w:rPr>
          <w:sz w:val="22"/>
          <w:szCs w:val="22"/>
        </w:rPr>
      </w:pPr>
      <w:r>
        <w:rPr>
          <w:sz w:val="22"/>
          <w:szCs w:val="22"/>
        </w:rPr>
        <w:t>Madame, Monsieur,</w:t>
      </w:r>
    </w:p>
    <w:p w14:paraId="57372C3B" w14:textId="77777777" w:rsidR="005C1D52" w:rsidRDefault="005C1D52" w:rsidP="005C1D52">
      <w:pPr>
        <w:spacing w:before="280"/>
        <w:rPr>
          <w:sz w:val="22"/>
          <w:szCs w:val="22"/>
        </w:rPr>
      </w:pPr>
      <w:r>
        <w:rPr>
          <w:sz w:val="22"/>
          <w:szCs w:val="22"/>
        </w:rPr>
        <w:t>A travers cette communication, nous souhaitons vous éclairer sur le fonctionnement de notre association et les missions réalisées.</w:t>
      </w:r>
    </w:p>
    <w:p w14:paraId="7AA8AE51" w14:textId="77777777" w:rsidR="005C1D52" w:rsidRDefault="005C1D52" w:rsidP="005C1D52">
      <w:pPr>
        <w:spacing w:before="280"/>
        <w:rPr>
          <w:szCs w:val="24"/>
        </w:rPr>
      </w:pPr>
      <w:r>
        <w:rPr>
          <w:sz w:val="22"/>
          <w:szCs w:val="22"/>
        </w:rPr>
        <w:t>L'Organisme de Gestion des établissements de l'Enseignement Catholique (OGEC) est un organisme de gestion sous forme d'association loi de 1901, composé de personnes bénévoles et compétentes, qui acceptent d'assurer la responsabilité légale de l'école maternelle et élémentaire de l'école Sainte Marie, en lien avec l'autorité de l’Évêque, de la direction Diocésaine et du chef d'établissement, responsable du fonctionnement de l'école au quotidien.</w:t>
      </w:r>
    </w:p>
    <w:p w14:paraId="3434664B" w14:textId="77777777" w:rsidR="005C1D52" w:rsidRDefault="005C1D52" w:rsidP="005C1D52"/>
    <w:p w14:paraId="5945114E" w14:textId="3B09B392" w:rsidR="005C1D52" w:rsidRDefault="005C1D52" w:rsidP="005C1D52">
      <w:r>
        <w:rPr>
          <w:b/>
          <w:bCs/>
          <w:sz w:val="22"/>
          <w:szCs w:val="22"/>
          <w:u w:val="single"/>
        </w:rPr>
        <w:t>Les Membres de l'association :</w:t>
      </w:r>
    </w:p>
    <w:p w14:paraId="5A4CB603" w14:textId="2075F45B" w:rsidR="005C1D52" w:rsidRDefault="005C1D52" w:rsidP="005C1D52">
      <w:pPr>
        <w:rPr>
          <w:sz w:val="22"/>
          <w:szCs w:val="22"/>
        </w:rPr>
      </w:pPr>
    </w:p>
    <w:p w14:paraId="4BEF6F80" w14:textId="12F093D9" w:rsidR="005C1D52" w:rsidRDefault="005C1D52" w:rsidP="005C1D52">
      <w:pPr>
        <w:rPr>
          <w:sz w:val="22"/>
          <w:szCs w:val="22"/>
        </w:rPr>
      </w:pPr>
      <w:r>
        <w:rPr>
          <w:sz w:val="22"/>
          <w:szCs w:val="22"/>
        </w:rPr>
        <w:t>Jennifer MOREL</w:t>
      </w:r>
      <w:r w:rsidR="00E727A5">
        <w:rPr>
          <w:sz w:val="22"/>
          <w:szCs w:val="22"/>
        </w:rPr>
        <w:t xml:space="preserve">, </w:t>
      </w:r>
      <w:r>
        <w:rPr>
          <w:sz w:val="22"/>
          <w:szCs w:val="22"/>
        </w:rPr>
        <w:t>Présidente</w:t>
      </w:r>
    </w:p>
    <w:p w14:paraId="6B1A7312" w14:textId="3F33B629" w:rsidR="005C1D52" w:rsidRDefault="005C1D52" w:rsidP="005C1D52">
      <w:pPr>
        <w:rPr>
          <w:sz w:val="22"/>
          <w:szCs w:val="22"/>
        </w:rPr>
      </w:pPr>
      <w:r>
        <w:rPr>
          <w:sz w:val="22"/>
          <w:szCs w:val="22"/>
        </w:rPr>
        <w:t>Maxime CAZE, Vice-Président</w:t>
      </w:r>
    </w:p>
    <w:p w14:paraId="70BD5E9D" w14:textId="2DCCC3A7" w:rsidR="005C1D52" w:rsidRDefault="005C1D52" w:rsidP="005C1D52">
      <w:pPr>
        <w:rPr>
          <w:sz w:val="22"/>
          <w:szCs w:val="22"/>
        </w:rPr>
      </w:pPr>
      <w:r>
        <w:rPr>
          <w:sz w:val="22"/>
          <w:szCs w:val="22"/>
        </w:rPr>
        <w:t>Martine HERISSON, Secrétaire</w:t>
      </w:r>
    </w:p>
    <w:p w14:paraId="29C2BED9" w14:textId="505B62E5" w:rsidR="00E727A5" w:rsidRDefault="00E727A5" w:rsidP="00E727A5">
      <w:pPr>
        <w:rPr>
          <w:sz w:val="22"/>
          <w:szCs w:val="22"/>
        </w:rPr>
      </w:pPr>
      <w:r>
        <w:rPr>
          <w:sz w:val="22"/>
          <w:szCs w:val="22"/>
        </w:rPr>
        <w:t>Soizic TUAL-BELHOMME, Secrétaire-Adjointe</w:t>
      </w:r>
    </w:p>
    <w:p w14:paraId="2BE3AE96" w14:textId="782A59E1" w:rsidR="005C1D52" w:rsidRDefault="005C1D52" w:rsidP="005C1D52">
      <w:pPr>
        <w:rPr>
          <w:sz w:val="22"/>
          <w:szCs w:val="22"/>
        </w:rPr>
      </w:pPr>
      <w:r>
        <w:rPr>
          <w:sz w:val="22"/>
          <w:szCs w:val="22"/>
        </w:rPr>
        <w:t>Peggy CROVATO, Trésorière</w:t>
      </w:r>
    </w:p>
    <w:p w14:paraId="0BC6F771" w14:textId="1BFAEA5D" w:rsidR="00E727A5" w:rsidRDefault="00E727A5" w:rsidP="005C1D52">
      <w:pPr>
        <w:rPr>
          <w:sz w:val="22"/>
          <w:szCs w:val="22"/>
        </w:rPr>
      </w:pPr>
      <w:r>
        <w:rPr>
          <w:sz w:val="22"/>
          <w:szCs w:val="22"/>
        </w:rPr>
        <w:t>Romain JOLY, Trésorier-Adjoint</w:t>
      </w:r>
    </w:p>
    <w:p w14:paraId="08A3BD59" w14:textId="738EF647" w:rsidR="005C1D52" w:rsidRPr="005C7F43" w:rsidRDefault="005C1D52" w:rsidP="005C1D52">
      <w:pPr>
        <w:rPr>
          <w:sz w:val="22"/>
          <w:szCs w:val="22"/>
        </w:rPr>
      </w:pPr>
      <w:r>
        <w:rPr>
          <w:sz w:val="22"/>
          <w:szCs w:val="22"/>
        </w:rPr>
        <w:t>Membres :</w:t>
      </w:r>
      <w:r w:rsidR="00E727A5">
        <w:rPr>
          <w:sz w:val="22"/>
          <w:szCs w:val="22"/>
          <w:u w:val="single"/>
        </w:rPr>
        <w:t xml:space="preserve"> </w:t>
      </w:r>
      <w:r>
        <w:rPr>
          <w:sz w:val="22"/>
          <w:szCs w:val="22"/>
        </w:rPr>
        <w:t>Jean-Baptiste COLLEAUX, Benoît DUFLOS, Antony CAHU</w:t>
      </w:r>
      <w:r w:rsidR="00DB08F0">
        <w:rPr>
          <w:sz w:val="22"/>
          <w:szCs w:val="22"/>
        </w:rPr>
        <w:t xml:space="preserve">, </w:t>
      </w:r>
      <w:r w:rsidR="009B3CAD">
        <w:rPr>
          <w:sz w:val="22"/>
          <w:szCs w:val="22"/>
        </w:rPr>
        <w:t>Marie-</w:t>
      </w:r>
      <w:proofErr w:type="spellStart"/>
      <w:r w:rsidR="00DB08F0">
        <w:rPr>
          <w:sz w:val="22"/>
          <w:szCs w:val="22"/>
        </w:rPr>
        <w:t>Violène</w:t>
      </w:r>
      <w:proofErr w:type="spellEnd"/>
      <w:r w:rsidR="00DB08F0">
        <w:rPr>
          <w:sz w:val="22"/>
          <w:szCs w:val="22"/>
        </w:rPr>
        <w:t xml:space="preserve"> GAMBERT</w:t>
      </w:r>
    </w:p>
    <w:p w14:paraId="0CA3AE2A" w14:textId="2C07CA9F" w:rsidR="005C1D52" w:rsidRDefault="005C1D52" w:rsidP="005C1D52">
      <w:pPr>
        <w:spacing w:before="280"/>
        <w:rPr>
          <w:sz w:val="22"/>
          <w:szCs w:val="22"/>
          <w:u w:val="single"/>
        </w:rPr>
      </w:pPr>
      <w:r>
        <w:rPr>
          <w:b/>
          <w:bCs/>
          <w:sz w:val="22"/>
          <w:szCs w:val="22"/>
          <w:u w:val="single"/>
        </w:rPr>
        <w:t>Les Missions de l'OGEC :</w:t>
      </w:r>
    </w:p>
    <w:p w14:paraId="7E5D48E3" w14:textId="1E592F58" w:rsidR="005C1D52" w:rsidRPr="005C7F43" w:rsidRDefault="005C1D52" w:rsidP="005C7F43">
      <w:pPr>
        <w:pStyle w:val="Paragraphedeliste"/>
        <w:numPr>
          <w:ilvl w:val="0"/>
          <w:numId w:val="10"/>
        </w:numPr>
        <w:spacing w:before="280"/>
        <w:rPr>
          <w:sz w:val="22"/>
          <w:szCs w:val="22"/>
        </w:rPr>
      </w:pPr>
      <w:r w:rsidRPr="005C7F43">
        <w:rPr>
          <w:sz w:val="22"/>
          <w:szCs w:val="22"/>
          <w:u w:val="single"/>
        </w:rPr>
        <w:t>Gestion Financière :</w:t>
      </w:r>
    </w:p>
    <w:p w14:paraId="5BC21F2E" w14:textId="77777777" w:rsidR="005C1D52" w:rsidRDefault="005C1D52" w:rsidP="005C1D52">
      <w:pPr>
        <w:spacing w:before="280"/>
        <w:rPr>
          <w:sz w:val="22"/>
          <w:szCs w:val="22"/>
        </w:rPr>
      </w:pPr>
      <w:r>
        <w:rPr>
          <w:sz w:val="22"/>
          <w:szCs w:val="22"/>
        </w:rPr>
        <w:t>Les ressources proviennent principalement de la contribution des familles, des subventions de la commune liée par contrat d'association et, également des produits de la garderie, de l'étude et des manifestations organisées.</w:t>
      </w:r>
    </w:p>
    <w:p w14:paraId="41330526" w14:textId="77777777" w:rsidR="005C1D52" w:rsidRDefault="005C1D52" w:rsidP="005C1D52">
      <w:pPr>
        <w:spacing w:before="280"/>
        <w:rPr>
          <w:i/>
          <w:iCs/>
          <w:sz w:val="22"/>
          <w:szCs w:val="22"/>
        </w:rPr>
      </w:pPr>
      <w:r>
        <w:rPr>
          <w:sz w:val="22"/>
          <w:szCs w:val="22"/>
        </w:rPr>
        <w:t>L'association veille à la bonne utilisation de ces fonds tout en préservant l'équilibre de ses comptes.</w:t>
      </w:r>
    </w:p>
    <w:p w14:paraId="5D5949AF" w14:textId="77777777" w:rsidR="005C1D52" w:rsidRPr="00717169" w:rsidRDefault="005C1D52" w:rsidP="005C1D52">
      <w:pPr>
        <w:spacing w:before="280"/>
        <w:rPr>
          <w:i/>
          <w:iCs/>
          <w:sz w:val="22"/>
          <w:szCs w:val="22"/>
        </w:rPr>
      </w:pPr>
      <w:r w:rsidRPr="00717169">
        <w:rPr>
          <w:i/>
          <w:iCs/>
          <w:sz w:val="22"/>
          <w:szCs w:val="22"/>
        </w:rPr>
        <w:t xml:space="preserve">Soucieux de l'équilibre financier de chacun, nous avons choisi de proposer une contribution des familles, juste et équitable. </w:t>
      </w:r>
    </w:p>
    <w:p w14:paraId="456CB855" w14:textId="2744E14D" w:rsidR="005C1D52" w:rsidRDefault="005C1D52" w:rsidP="005C1D52">
      <w:pPr>
        <w:spacing w:before="280"/>
        <w:rPr>
          <w:i/>
          <w:iCs/>
          <w:sz w:val="22"/>
          <w:szCs w:val="22"/>
        </w:rPr>
      </w:pPr>
      <w:r>
        <w:rPr>
          <w:i/>
          <w:iCs/>
          <w:sz w:val="22"/>
          <w:szCs w:val="22"/>
        </w:rPr>
        <w:t>La majorité des fournitures scolaires sont fournies par l'école (sauf les classeurs, trousses, crayons...). Certains livres appartenant aux élèves, ainsi que les fichiers d'activités (français, mathématiques...) sont facturés aux familles concernées.</w:t>
      </w:r>
    </w:p>
    <w:p w14:paraId="4EE0AF86" w14:textId="7DCB68CD" w:rsidR="005C1D52" w:rsidRPr="005C7F43" w:rsidRDefault="005C1D52" w:rsidP="005C1D52">
      <w:pPr>
        <w:spacing w:before="280"/>
        <w:rPr>
          <w:color w:val="auto"/>
          <w:szCs w:val="24"/>
        </w:rPr>
      </w:pPr>
      <w:r>
        <w:rPr>
          <w:i/>
          <w:iCs/>
          <w:sz w:val="22"/>
          <w:szCs w:val="22"/>
        </w:rPr>
        <w:t>Cette contribution inclue également l’activité piscine pour les groupes de GS, CP et CE1</w:t>
      </w:r>
      <w:r>
        <w:rPr>
          <w:sz w:val="22"/>
          <w:szCs w:val="22"/>
        </w:rPr>
        <w:t>.</w:t>
      </w:r>
    </w:p>
    <w:p w14:paraId="1CBA7C20" w14:textId="2C81F8A1" w:rsidR="005C1D52" w:rsidRPr="005C7F43" w:rsidRDefault="005C1D52" w:rsidP="005C7F43">
      <w:pPr>
        <w:pStyle w:val="Paragraphedeliste"/>
        <w:numPr>
          <w:ilvl w:val="0"/>
          <w:numId w:val="10"/>
        </w:numPr>
        <w:spacing w:before="280"/>
        <w:rPr>
          <w:sz w:val="22"/>
          <w:szCs w:val="22"/>
        </w:rPr>
      </w:pPr>
      <w:r w:rsidRPr="005C7F43">
        <w:rPr>
          <w:sz w:val="22"/>
          <w:szCs w:val="22"/>
          <w:u w:val="single"/>
        </w:rPr>
        <w:t>Gestion Mobilière et Immobilière :</w:t>
      </w:r>
    </w:p>
    <w:p w14:paraId="3938A64D" w14:textId="77777777" w:rsidR="005C1D52" w:rsidRDefault="005C1D52" w:rsidP="005C1D52">
      <w:pPr>
        <w:spacing w:before="280"/>
        <w:rPr>
          <w:i/>
          <w:iCs/>
          <w:sz w:val="22"/>
          <w:szCs w:val="22"/>
        </w:rPr>
      </w:pPr>
      <w:r>
        <w:rPr>
          <w:sz w:val="22"/>
          <w:szCs w:val="22"/>
        </w:rPr>
        <w:t>L'entretien des bâtiments, des extérieurs, du respect des normes et la qualité du cadre de vie incombent à l'</w:t>
      </w:r>
      <w:proofErr w:type="spellStart"/>
      <w:r>
        <w:rPr>
          <w:sz w:val="22"/>
          <w:szCs w:val="22"/>
        </w:rPr>
        <w:t>Ogec</w:t>
      </w:r>
      <w:proofErr w:type="spellEnd"/>
      <w:r>
        <w:rPr>
          <w:sz w:val="22"/>
          <w:szCs w:val="22"/>
        </w:rPr>
        <w:t>,</w:t>
      </w:r>
    </w:p>
    <w:p w14:paraId="43837486" w14:textId="77777777" w:rsidR="00405D40" w:rsidRDefault="00405D40" w:rsidP="00405D40">
      <w:pPr>
        <w:rPr>
          <w:i/>
          <w:iCs/>
        </w:rPr>
      </w:pPr>
    </w:p>
    <w:p w14:paraId="665EB2C9" w14:textId="71040D69" w:rsidR="00717169" w:rsidRPr="00405D40" w:rsidRDefault="005C1D52" w:rsidP="00405D40">
      <w:pPr>
        <w:rPr>
          <w:i/>
          <w:iCs/>
        </w:rPr>
      </w:pPr>
      <w:r w:rsidRPr="00405D40">
        <w:rPr>
          <w:i/>
          <w:iCs/>
        </w:rPr>
        <w:t>Nous avons lancé cette année l'étude de nouveaux projets :</w:t>
      </w:r>
    </w:p>
    <w:p w14:paraId="597867CF" w14:textId="77777777" w:rsidR="00717169" w:rsidRPr="00405D40" w:rsidRDefault="005C1D52" w:rsidP="00405D40">
      <w:pPr>
        <w:rPr>
          <w:i/>
          <w:iCs/>
        </w:rPr>
      </w:pPr>
      <w:r w:rsidRPr="00405D40">
        <w:rPr>
          <w:i/>
          <w:iCs/>
        </w:rPr>
        <w:t>Mise en place de l'éco-pâturage autour de l'école.</w:t>
      </w:r>
    </w:p>
    <w:p w14:paraId="2C97FCB7" w14:textId="7673F484" w:rsidR="005C1D52" w:rsidRPr="00405D40" w:rsidRDefault="005C1D52" w:rsidP="00405D40">
      <w:pPr>
        <w:rPr>
          <w:i/>
          <w:iCs/>
        </w:rPr>
      </w:pPr>
      <w:r w:rsidRPr="00405D40">
        <w:rPr>
          <w:i/>
          <w:iCs/>
        </w:rPr>
        <w:t>Equipement de la cour maternelle d'un préau.</w:t>
      </w:r>
    </w:p>
    <w:p w14:paraId="2469D0B5" w14:textId="1A9C8555" w:rsidR="005C7F43" w:rsidRPr="00405D40" w:rsidRDefault="005C1D52" w:rsidP="00405D40">
      <w:pPr>
        <w:rPr>
          <w:i/>
          <w:iCs/>
        </w:rPr>
      </w:pPr>
      <w:r w:rsidRPr="00405D40">
        <w:rPr>
          <w:i/>
          <w:iCs/>
        </w:rPr>
        <w:t xml:space="preserve">La crise sanitaire a ralenti ces projets, nous mettrons tout en œuvre afin de les réaliser sur </w:t>
      </w:r>
      <w:r w:rsidR="00405D40">
        <w:rPr>
          <w:i/>
          <w:iCs/>
        </w:rPr>
        <w:t xml:space="preserve">cette </w:t>
      </w:r>
      <w:r w:rsidRPr="00405D40">
        <w:rPr>
          <w:i/>
          <w:iCs/>
        </w:rPr>
        <w:t>année scolaire</w:t>
      </w:r>
      <w:r w:rsidR="00405D40">
        <w:rPr>
          <w:i/>
          <w:iCs/>
        </w:rPr>
        <w:t>.</w:t>
      </w:r>
      <w:r w:rsidRPr="00405D40">
        <w:rPr>
          <w:i/>
          <w:iCs/>
        </w:rPr>
        <w:t xml:space="preserve"> </w:t>
      </w:r>
    </w:p>
    <w:p w14:paraId="6524BA52" w14:textId="77777777" w:rsidR="005C7F43" w:rsidRPr="005C7F43" w:rsidRDefault="005C1D52" w:rsidP="005C1D52">
      <w:pPr>
        <w:pStyle w:val="Paragraphedeliste"/>
        <w:numPr>
          <w:ilvl w:val="0"/>
          <w:numId w:val="10"/>
        </w:numPr>
        <w:spacing w:before="280"/>
        <w:rPr>
          <w:sz w:val="22"/>
          <w:szCs w:val="22"/>
        </w:rPr>
      </w:pPr>
      <w:r w:rsidRPr="005C7F43">
        <w:rPr>
          <w:sz w:val="22"/>
          <w:szCs w:val="22"/>
          <w:u w:val="single"/>
        </w:rPr>
        <w:t>Gestion des Ressources Humaines :</w:t>
      </w:r>
    </w:p>
    <w:p w14:paraId="5C4EA0FD" w14:textId="77777777" w:rsidR="00405D40" w:rsidRDefault="005C1D52" w:rsidP="005C1D52">
      <w:pPr>
        <w:spacing w:before="280"/>
        <w:rPr>
          <w:sz w:val="22"/>
          <w:szCs w:val="22"/>
        </w:rPr>
      </w:pPr>
      <w:r w:rsidRPr="005C7F43">
        <w:rPr>
          <w:sz w:val="22"/>
          <w:szCs w:val="22"/>
        </w:rPr>
        <w:t>L'</w:t>
      </w:r>
      <w:proofErr w:type="spellStart"/>
      <w:r w:rsidRPr="005C7F43">
        <w:rPr>
          <w:sz w:val="22"/>
          <w:szCs w:val="22"/>
        </w:rPr>
        <w:t>Ogec</w:t>
      </w:r>
      <w:proofErr w:type="spellEnd"/>
      <w:r w:rsidRPr="005C7F43">
        <w:rPr>
          <w:sz w:val="22"/>
          <w:szCs w:val="22"/>
        </w:rPr>
        <w:t xml:space="preserve"> est employeur du personnel non enseignant (secrétaire, ASEM). Il assure le recrutement, la formation et le suivi du personnel.</w:t>
      </w:r>
    </w:p>
    <w:p w14:paraId="2DBC0864" w14:textId="2C0F26C2" w:rsidR="005C1D52" w:rsidRDefault="005C1D52" w:rsidP="005C1D52">
      <w:pPr>
        <w:spacing w:before="280"/>
        <w:rPr>
          <w:sz w:val="22"/>
          <w:szCs w:val="22"/>
        </w:rPr>
      </w:pPr>
      <w:r>
        <w:rPr>
          <w:sz w:val="22"/>
          <w:szCs w:val="22"/>
        </w:rPr>
        <w:t>Les enseignants sont, quant à eux, employés et rémunérés par l'Etat.</w:t>
      </w:r>
    </w:p>
    <w:p w14:paraId="441D3BBB" w14:textId="71CBD3F5" w:rsidR="005C1D52" w:rsidRDefault="005C1D52" w:rsidP="005C1D52">
      <w:pPr>
        <w:spacing w:before="280"/>
        <w:rPr>
          <w:b/>
          <w:bCs/>
          <w:color w:val="0070C0"/>
          <w:sz w:val="22"/>
          <w:szCs w:val="22"/>
          <w:u w:val="single"/>
        </w:rPr>
      </w:pPr>
      <w:r>
        <w:rPr>
          <w:b/>
          <w:bCs/>
          <w:sz w:val="28"/>
          <w:szCs w:val="28"/>
          <w:u w:val="single"/>
        </w:rPr>
        <w:lastRenderedPageBreak/>
        <w:t>INFORMATIONS OGEC</w:t>
      </w:r>
      <w:r>
        <w:rPr>
          <w:b/>
          <w:bCs/>
          <w:sz w:val="28"/>
          <w:szCs w:val="28"/>
        </w:rPr>
        <w:t> :</w:t>
      </w:r>
    </w:p>
    <w:p w14:paraId="30894A47" w14:textId="77777777" w:rsidR="005C1D52" w:rsidRDefault="005C1D52" w:rsidP="005C1D52">
      <w:pPr>
        <w:spacing w:before="280"/>
        <w:rPr>
          <w:sz w:val="22"/>
          <w:szCs w:val="22"/>
        </w:rPr>
      </w:pPr>
      <w:r>
        <w:rPr>
          <w:b/>
          <w:bCs/>
          <w:color w:val="0070C0"/>
          <w:sz w:val="22"/>
          <w:szCs w:val="22"/>
          <w:u w:val="single"/>
        </w:rPr>
        <w:t>GARDERIE</w:t>
      </w:r>
      <w:r>
        <w:rPr>
          <w:b/>
          <w:bCs/>
          <w:color w:val="0070C0"/>
          <w:sz w:val="22"/>
          <w:szCs w:val="22"/>
        </w:rPr>
        <w:t> :</w:t>
      </w:r>
    </w:p>
    <w:p w14:paraId="7DB5A94C" w14:textId="6F68E775" w:rsidR="005C1D52" w:rsidRPr="00717169" w:rsidRDefault="005C1D52" w:rsidP="005C1D52">
      <w:pPr>
        <w:spacing w:before="280"/>
        <w:rPr>
          <w:sz w:val="22"/>
          <w:szCs w:val="22"/>
        </w:rPr>
      </w:pPr>
      <w:r>
        <w:rPr>
          <w:sz w:val="22"/>
          <w:szCs w:val="22"/>
        </w:rPr>
        <w:t>Tous les jours, assurée par Annette BABIN, Emilie GUAYS, Cindy GIRARD</w:t>
      </w:r>
      <w:r w:rsidR="008D036C">
        <w:rPr>
          <w:sz w:val="22"/>
          <w:szCs w:val="22"/>
        </w:rPr>
        <w:t xml:space="preserve"> </w:t>
      </w:r>
      <w:r>
        <w:rPr>
          <w:sz w:val="22"/>
          <w:szCs w:val="22"/>
        </w:rPr>
        <w:t>et fonctionne</w:t>
      </w:r>
      <w:r w:rsidR="008D036C">
        <w:rPr>
          <w:sz w:val="22"/>
          <w:szCs w:val="22"/>
        </w:rPr>
        <w:t xml:space="preserve"> : </w:t>
      </w:r>
      <w:r w:rsidR="008D036C">
        <w:rPr>
          <w:sz w:val="22"/>
          <w:szCs w:val="22"/>
        </w:rPr>
        <w:tab/>
      </w:r>
      <w:r w:rsidR="008D036C">
        <w:rPr>
          <w:sz w:val="22"/>
          <w:szCs w:val="22"/>
        </w:rPr>
        <w:tab/>
      </w:r>
      <w:r w:rsidR="008D036C">
        <w:rPr>
          <w:sz w:val="22"/>
          <w:szCs w:val="22"/>
        </w:rPr>
        <w:tab/>
        <w:t xml:space="preserve">            </w:t>
      </w:r>
      <w:r>
        <w:rPr>
          <w:sz w:val="22"/>
          <w:szCs w:val="22"/>
        </w:rPr>
        <w:t xml:space="preserve">de 7h20 à 8h20 </w:t>
      </w:r>
      <w:r w:rsidR="00717169">
        <w:rPr>
          <w:sz w:val="22"/>
          <w:szCs w:val="22"/>
        </w:rPr>
        <w:t xml:space="preserve"> ET </w:t>
      </w:r>
      <w:r>
        <w:rPr>
          <w:sz w:val="22"/>
          <w:szCs w:val="22"/>
        </w:rPr>
        <w:t xml:space="preserve"> de 16h15 à 18h45 </w:t>
      </w:r>
    </w:p>
    <w:p w14:paraId="3D2CCE35" w14:textId="0BF787F2" w:rsidR="005C1D52" w:rsidRDefault="005C1D52" w:rsidP="005C1D52">
      <w:pPr>
        <w:spacing w:before="280"/>
        <w:rPr>
          <w:sz w:val="22"/>
          <w:szCs w:val="22"/>
        </w:rPr>
      </w:pPr>
      <w:r>
        <w:rPr>
          <w:b/>
          <w:bCs/>
          <w:color w:val="0070C0"/>
          <w:sz w:val="22"/>
          <w:szCs w:val="22"/>
          <w:u w:val="single"/>
        </w:rPr>
        <w:t>ÉTUDE SURVEILLÉE</w:t>
      </w:r>
      <w:r>
        <w:rPr>
          <w:color w:val="0070C0"/>
          <w:sz w:val="22"/>
          <w:szCs w:val="22"/>
        </w:rPr>
        <w:t> :</w:t>
      </w:r>
      <w:r w:rsidR="00411D79">
        <w:rPr>
          <w:color w:val="0070C0"/>
          <w:sz w:val="22"/>
          <w:szCs w:val="22"/>
        </w:rPr>
        <w:t xml:space="preserve"> </w:t>
      </w:r>
      <w:r w:rsidR="00411D79" w:rsidRPr="00411D79">
        <w:rPr>
          <w:b/>
          <w:bCs/>
          <w:color w:val="FF0000"/>
          <w:sz w:val="22"/>
          <w:szCs w:val="22"/>
        </w:rPr>
        <w:t>(actuellement modification de l’organisation</w:t>
      </w:r>
      <w:r w:rsidR="00411D79">
        <w:rPr>
          <w:b/>
          <w:bCs/>
          <w:color w:val="FF0000"/>
          <w:sz w:val="22"/>
          <w:szCs w:val="22"/>
        </w:rPr>
        <w:t>)</w:t>
      </w:r>
    </w:p>
    <w:p w14:paraId="7AEF9BFF" w14:textId="77777777" w:rsidR="005C1D52" w:rsidRDefault="005C1D52" w:rsidP="005C1D52">
      <w:pPr>
        <w:spacing w:before="280"/>
        <w:rPr>
          <w:sz w:val="22"/>
          <w:szCs w:val="22"/>
        </w:rPr>
      </w:pPr>
      <w:r>
        <w:rPr>
          <w:sz w:val="22"/>
          <w:szCs w:val="22"/>
        </w:rPr>
        <w:t xml:space="preserve">A partir du CE1 de 16h45 à 17h45, l'étude est assurée par Annette BABIN, Delphine CHAUVEAU et Emilie GUAYS. Les élèves qui fréquentent cette étude doivent s'engager à travailler et plus particulièrement à apprendre leurs leçons. </w:t>
      </w:r>
    </w:p>
    <w:p w14:paraId="5540702F" w14:textId="77777777" w:rsidR="005C1D52" w:rsidRDefault="005C1D52" w:rsidP="005C1D52">
      <w:pPr>
        <w:spacing w:before="280"/>
        <w:rPr>
          <w:sz w:val="22"/>
          <w:szCs w:val="22"/>
        </w:rPr>
      </w:pPr>
      <w:r>
        <w:rPr>
          <w:sz w:val="22"/>
          <w:szCs w:val="22"/>
        </w:rPr>
        <w:t xml:space="preserve">Les enfants de CP iront en garderie durant la première période. </w:t>
      </w:r>
    </w:p>
    <w:p w14:paraId="241CA04E" w14:textId="77777777" w:rsidR="005C1D52" w:rsidRDefault="005C1D52" w:rsidP="005C1D52">
      <w:pPr>
        <w:spacing w:before="280"/>
        <w:rPr>
          <w:sz w:val="22"/>
          <w:szCs w:val="22"/>
        </w:rPr>
      </w:pPr>
      <w:r>
        <w:rPr>
          <w:sz w:val="22"/>
          <w:szCs w:val="22"/>
        </w:rPr>
        <w:t xml:space="preserve">Pour la garderie et l’étude, les 30 minutes seront facturées 0,75 € et le goûter obligatoire fourni par l’école à 0,55 €. </w:t>
      </w:r>
    </w:p>
    <w:p w14:paraId="1CFBE1BB" w14:textId="060F7524" w:rsidR="00717169" w:rsidRPr="00717169" w:rsidRDefault="005C1D52" w:rsidP="005C1D52">
      <w:pPr>
        <w:spacing w:before="280"/>
      </w:pPr>
      <w:r>
        <w:rPr>
          <w:sz w:val="22"/>
          <w:szCs w:val="22"/>
        </w:rPr>
        <w:t xml:space="preserve">A savoir </w:t>
      </w:r>
      <w:r>
        <w:rPr>
          <w:b/>
          <w:bCs/>
          <w:sz w:val="22"/>
          <w:szCs w:val="22"/>
        </w:rPr>
        <w:t>toute tranche horaire commencée est due</w:t>
      </w:r>
      <w:r>
        <w:t>.</w:t>
      </w:r>
    </w:p>
    <w:tbl>
      <w:tblPr>
        <w:tblW w:w="0" w:type="auto"/>
        <w:tblInd w:w="-13" w:type="dxa"/>
        <w:tblLayout w:type="fixed"/>
        <w:tblLook w:val="04A0" w:firstRow="1" w:lastRow="0" w:firstColumn="1" w:lastColumn="0" w:noHBand="0" w:noVBand="1"/>
      </w:tblPr>
      <w:tblGrid>
        <w:gridCol w:w="1421"/>
        <w:gridCol w:w="916"/>
        <w:gridCol w:w="4623"/>
      </w:tblGrid>
      <w:tr w:rsidR="005C1D52" w14:paraId="471284AB" w14:textId="77777777" w:rsidTr="005C1D52">
        <w:tc>
          <w:tcPr>
            <w:tcW w:w="1421"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09409312" w14:textId="77777777" w:rsidR="005C1D52" w:rsidRDefault="005C1D52">
            <w:pPr>
              <w:spacing w:line="288" w:lineRule="auto"/>
            </w:pPr>
            <w:r>
              <w:rPr>
                <w:sz w:val="22"/>
                <w:szCs w:val="22"/>
              </w:rPr>
              <w:t>Garderie/Etude</w:t>
            </w:r>
          </w:p>
        </w:tc>
        <w:tc>
          <w:tcPr>
            <w:tcW w:w="916"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tcPr>
          <w:p w14:paraId="0D56C7C6" w14:textId="77777777" w:rsidR="005C1D52" w:rsidRDefault="005C1D52">
            <w:pPr>
              <w:snapToGrid w:val="0"/>
              <w:spacing w:line="288" w:lineRule="auto"/>
            </w:pPr>
          </w:p>
        </w:tc>
        <w:tc>
          <w:tcPr>
            <w:tcW w:w="4623" w:type="dxa"/>
            <w:tcBorders>
              <w:top w:val="single" w:sz="4" w:space="0" w:color="C0C0C0"/>
              <w:left w:val="single" w:sz="4" w:space="0" w:color="C0C0C0"/>
              <w:bottom w:val="single" w:sz="4" w:space="0" w:color="C0C0C0"/>
              <w:right w:val="single" w:sz="4" w:space="0" w:color="C0C0C0"/>
            </w:tcBorders>
            <w:shd w:val="clear" w:color="auto" w:fill="FFFFFF"/>
            <w:tcMar>
              <w:top w:w="15" w:type="dxa"/>
              <w:left w:w="15" w:type="dxa"/>
              <w:bottom w:w="15" w:type="dxa"/>
              <w:right w:w="15" w:type="dxa"/>
            </w:tcMar>
            <w:vAlign w:val="center"/>
          </w:tcPr>
          <w:p w14:paraId="553AAD2D" w14:textId="77777777" w:rsidR="005C1D52" w:rsidRDefault="005C1D52">
            <w:pPr>
              <w:snapToGrid w:val="0"/>
              <w:spacing w:line="288" w:lineRule="auto"/>
            </w:pPr>
          </w:p>
        </w:tc>
      </w:tr>
      <w:tr w:rsidR="005C1D52" w14:paraId="0B47C2D4" w14:textId="77777777" w:rsidTr="005C1D52">
        <w:tc>
          <w:tcPr>
            <w:tcW w:w="1421"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2C786E7C" w14:textId="77777777" w:rsidR="005C1D52" w:rsidRDefault="005C1D52">
            <w:pPr>
              <w:spacing w:line="288" w:lineRule="auto"/>
              <w:rPr>
                <w:sz w:val="22"/>
                <w:szCs w:val="22"/>
              </w:rPr>
            </w:pPr>
            <w:r>
              <w:rPr>
                <w:sz w:val="22"/>
                <w:szCs w:val="22"/>
              </w:rPr>
              <w:t>7h20-7h50</w:t>
            </w:r>
          </w:p>
        </w:tc>
        <w:tc>
          <w:tcPr>
            <w:tcW w:w="916"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23336723" w14:textId="77777777" w:rsidR="005C1D52" w:rsidRDefault="005C1D52">
            <w:pPr>
              <w:spacing w:line="288" w:lineRule="auto"/>
              <w:rPr>
                <w:szCs w:val="24"/>
              </w:rPr>
            </w:pPr>
            <w:r>
              <w:rPr>
                <w:sz w:val="22"/>
                <w:szCs w:val="22"/>
              </w:rPr>
              <w:t>0,75</w:t>
            </w:r>
          </w:p>
        </w:tc>
        <w:tc>
          <w:tcPr>
            <w:tcW w:w="4623" w:type="dxa"/>
            <w:tcBorders>
              <w:top w:val="single" w:sz="4" w:space="0" w:color="C0C0C0"/>
              <w:left w:val="single" w:sz="4" w:space="0" w:color="C0C0C0"/>
              <w:bottom w:val="single" w:sz="4" w:space="0" w:color="C0C0C0"/>
              <w:right w:val="single" w:sz="4" w:space="0" w:color="C0C0C0"/>
            </w:tcBorders>
            <w:shd w:val="clear" w:color="auto" w:fill="FFFFFF"/>
            <w:tcMar>
              <w:top w:w="15" w:type="dxa"/>
              <w:left w:w="15" w:type="dxa"/>
              <w:bottom w:w="15" w:type="dxa"/>
              <w:right w:w="15" w:type="dxa"/>
            </w:tcMar>
            <w:vAlign w:val="center"/>
          </w:tcPr>
          <w:p w14:paraId="06086643" w14:textId="77777777" w:rsidR="005C1D52" w:rsidRDefault="005C1D52">
            <w:pPr>
              <w:snapToGrid w:val="0"/>
              <w:spacing w:line="288" w:lineRule="auto"/>
            </w:pPr>
          </w:p>
        </w:tc>
      </w:tr>
      <w:tr w:rsidR="005C1D52" w14:paraId="182DD70D" w14:textId="77777777" w:rsidTr="005C1D52">
        <w:tc>
          <w:tcPr>
            <w:tcW w:w="1421"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5B09F21E" w14:textId="77777777" w:rsidR="005C1D52" w:rsidRDefault="005C1D52">
            <w:pPr>
              <w:spacing w:line="288" w:lineRule="auto"/>
              <w:rPr>
                <w:sz w:val="22"/>
                <w:szCs w:val="22"/>
              </w:rPr>
            </w:pPr>
            <w:r>
              <w:rPr>
                <w:sz w:val="22"/>
                <w:szCs w:val="22"/>
              </w:rPr>
              <w:t>7h50-8h20</w:t>
            </w:r>
          </w:p>
        </w:tc>
        <w:tc>
          <w:tcPr>
            <w:tcW w:w="916"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279A3E18" w14:textId="77777777" w:rsidR="005C1D52" w:rsidRDefault="005C1D52">
            <w:pPr>
              <w:spacing w:line="288" w:lineRule="auto"/>
              <w:rPr>
                <w:szCs w:val="24"/>
              </w:rPr>
            </w:pPr>
            <w:r>
              <w:rPr>
                <w:sz w:val="22"/>
                <w:szCs w:val="22"/>
              </w:rPr>
              <w:t>0,75</w:t>
            </w:r>
          </w:p>
        </w:tc>
        <w:tc>
          <w:tcPr>
            <w:tcW w:w="4623" w:type="dxa"/>
            <w:tcBorders>
              <w:top w:val="single" w:sz="4" w:space="0" w:color="C0C0C0"/>
              <w:left w:val="single" w:sz="4" w:space="0" w:color="C0C0C0"/>
              <w:bottom w:val="single" w:sz="4" w:space="0" w:color="C0C0C0"/>
              <w:right w:val="single" w:sz="4" w:space="0" w:color="C0C0C0"/>
            </w:tcBorders>
            <w:shd w:val="clear" w:color="auto" w:fill="FFFFFF"/>
            <w:tcMar>
              <w:top w:w="15" w:type="dxa"/>
              <w:left w:w="15" w:type="dxa"/>
              <w:bottom w:w="15" w:type="dxa"/>
              <w:right w:w="15" w:type="dxa"/>
            </w:tcMar>
            <w:vAlign w:val="center"/>
          </w:tcPr>
          <w:p w14:paraId="634CE659" w14:textId="77777777" w:rsidR="005C1D52" w:rsidRDefault="005C1D52">
            <w:pPr>
              <w:snapToGrid w:val="0"/>
              <w:spacing w:line="288" w:lineRule="auto"/>
            </w:pPr>
          </w:p>
        </w:tc>
      </w:tr>
      <w:tr w:rsidR="005C1D52" w14:paraId="59479320" w14:textId="77777777" w:rsidTr="005C1D52">
        <w:tc>
          <w:tcPr>
            <w:tcW w:w="1421" w:type="dxa"/>
            <w:tcBorders>
              <w:top w:val="single" w:sz="4" w:space="0" w:color="C0C0C0"/>
              <w:left w:val="single" w:sz="4" w:space="0" w:color="C0C0C0"/>
              <w:bottom w:val="single" w:sz="4" w:space="0" w:color="C0C0C0"/>
              <w:right w:val="nil"/>
            </w:tcBorders>
            <w:shd w:val="clear" w:color="auto" w:fill="8EAADB"/>
            <w:tcMar>
              <w:top w:w="15" w:type="dxa"/>
              <w:left w:w="15" w:type="dxa"/>
              <w:bottom w:w="15" w:type="dxa"/>
              <w:right w:w="15" w:type="dxa"/>
            </w:tcMar>
            <w:vAlign w:val="center"/>
          </w:tcPr>
          <w:p w14:paraId="319FC4B9" w14:textId="77777777" w:rsidR="005C1D52" w:rsidRDefault="005C1D52">
            <w:pPr>
              <w:snapToGrid w:val="0"/>
              <w:spacing w:line="288" w:lineRule="auto"/>
              <w:rPr>
                <w:sz w:val="20"/>
              </w:rPr>
            </w:pPr>
          </w:p>
        </w:tc>
        <w:tc>
          <w:tcPr>
            <w:tcW w:w="916" w:type="dxa"/>
            <w:tcBorders>
              <w:top w:val="single" w:sz="4" w:space="0" w:color="C0C0C0"/>
              <w:left w:val="single" w:sz="4" w:space="0" w:color="C0C0C0"/>
              <w:bottom w:val="single" w:sz="4" w:space="0" w:color="C0C0C0"/>
              <w:right w:val="nil"/>
            </w:tcBorders>
            <w:shd w:val="clear" w:color="auto" w:fill="8EAADB"/>
            <w:tcMar>
              <w:top w:w="15" w:type="dxa"/>
              <w:left w:w="15" w:type="dxa"/>
              <w:bottom w:w="15" w:type="dxa"/>
              <w:right w:w="15" w:type="dxa"/>
            </w:tcMar>
            <w:vAlign w:val="center"/>
          </w:tcPr>
          <w:p w14:paraId="594AAD1F" w14:textId="77777777" w:rsidR="005C1D52" w:rsidRDefault="005C1D52">
            <w:pPr>
              <w:snapToGrid w:val="0"/>
              <w:spacing w:line="288" w:lineRule="auto"/>
              <w:rPr>
                <w:szCs w:val="24"/>
              </w:rPr>
            </w:pPr>
          </w:p>
        </w:tc>
        <w:tc>
          <w:tcPr>
            <w:tcW w:w="4623" w:type="dxa"/>
            <w:tcBorders>
              <w:top w:val="single" w:sz="4" w:space="0" w:color="C0C0C0"/>
              <w:left w:val="single" w:sz="4" w:space="0" w:color="C0C0C0"/>
              <w:bottom w:val="single" w:sz="4" w:space="0" w:color="C0C0C0"/>
              <w:right w:val="single" w:sz="4" w:space="0" w:color="C0C0C0"/>
            </w:tcBorders>
            <w:shd w:val="clear" w:color="auto" w:fill="8EAADB"/>
            <w:tcMar>
              <w:top w:w="15" w:type="dxa"/>
              <w:left w:w="15" w:type="dxa"/>
              <w:bottom w:w="15" w:type="dxa"/>
              <w:right w:w="15" w:type="dxa"/>
            </w:tcMar>
            <w:vAlign w:val="center"/>
          </w:tcPr>
          <w:p w14:paraId="20E055C8" w14:textId="77777777" w:rsidR="005C1D52" w:rsidRDefault="005C1D52">
            <w:pPr>
              <w:snapToGrid w:val="0"/>
              <w:spacing w:line="288" w:lineRule="auto"/>
            </w:pPr>
          </w:p>
        </w:tc>
      </w:tr>
      <w:tr w:rsidR="005C1D52" w14:paraId="450A82FA" w14:textId="77777777" w:rsidTr="005C1D52">
        <w:tc>
          <w:tcPr>
            <w:tcW w:w="1421"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29E418AE" w14:textId="77777777" w:rsidR="005C1D52" w:rsidRDefault="005C1D52">
            <w:pPr>
              <w:spacing w:line="288" w:lineRule="auto"/>
              <w:rPr>
                <w:sz w:val="22"/>
                <w:szCs w:val="22"/>
              </w:rPr>
            </w:pPr>
            <w:r>
              <w:rPr>
                <w:sz w:val="22"/>
                <w:szCs w:val="22"/>
              </w:rPr>
              <w:t>16h15-16h45</w:t>
            </w:r>
          </w:p>
        </w:tc>
        <w:tc>
          <w:tcPr>
            <w:tcW w:w="916"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2E938DD3" w14:textId="77777777" w:rsidR="005C1D52" w:rsidRDefault="005C1D52">
            <w:pPr>
              <w:spacing w:line="288" w:lineRule="auto"/>
              <w:rPr>
                <w:sz w:val="22"/>
                <w:szCs w:val="22"/>
              </w:rPr>
            </w:pPr>
            <w:r>
              <w:rPr>
                <w:sz w:val="22"/>
                <w:szCs w:val="22"/>
              </w:rPr>
              <w:t>1,30</w:t>
            </w:r>
          </w:p>
        </w:tc>
        <w:tc>
          <w:tcPr>
            <w:tcW w:w="4623" w:type="dxa"/>
            <w:tcBorders>
              <w:top w:val="single" w:sz="4" w:space="0" w:color="C0C0C0"/>
              <w:left w:val="single" w:sz="4" w:space="0" w:color="C0C0C0"/>
              <w:bottom w:val="single" w:sz="4" w:space="0" w:color="C0C0C0"/>
              <w:right w:val="single" w:sz="4" w:space="0" w:color="C0C0C0"/>
            </w:tcBorders>
            <w:shd w:val="clear" w:color="auto" w:fill="FFFFFF"/>
            <w:tcMar>
              <w:top w:w="15" w:type="dxa"/>
              <w:left w:w="15" w:type="dxa"/>
              <w:bottom w:w="15" w:type="dxa"/>
              <w:right w:w="15" w:type="dxa"/>
            </w:tcMar>
            <w:vAlign w:val="center"/>
            <w:hideMark/>
          </w:tcPr>
          <w:p w14:paraId="6DB49D7C" w14:textId="77777777" w:rsidR="005C1D52" w:rsidRDefault="005C1D52">
            <w:pPr>
              <w:spacing w:line="288" w:lineRule="auto"/>
              <w:rPr>
                <w:color w:val="auto"/>
                <w:szCs w:val="24"/>
              </w:rPr>
            </w:pPr>
            <w:r>
              <w:rPr>
                <w:sz w:val="22"/>
                <w:szCs w:val="22"/>
              </w:rPr>
              <w:t>0,55 (goûter obligatoire fourni par l'école)+0,75</w:t>
            </w:r>
          </w:p>
        </w:tc>
      </w:tr>
      <w:tr w:rsidR="005C1D52" w14:paraId="424556D6" w14:textId="77777777" w:rsidTr="005C1D52">
        <w:tc>
          <w:tcPr>
            <w:tcW w:w="1421"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3F4F7E12" w14:textId="77777777" w:rsidR="005C1D52" w:rsidRDefault="005C1D52">
            <w:pPr>
              <w:spacing w:line="288" w:lineRule="auto"/>
              <w:rPr>
                <w:sz w:val="22"/>
                <w:szCs w:val="22"/>
              </w:rPr>
            </w:pPr>
            <w:r>
              <w:rPr>
                <w:sz w:val="22"/>
                <w:szCs w:val="22"/>
              </w:rPr>
              <w:t>16h45-17h15</w:t>
            </w:r>
          </w:p>
        </w:tc>
        <w:tc>
          <w:tcPr>
            <w:tcW w:w="916"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67A45CCB" w14:textId="77777777" w:rsidR="005C1D52" w:rsidRDefault="005C1D52">
            <w:pPr>
              <w:spacing w:line="288" w:lineRule="auto"/>
              <w:rPr>
                <w:szCs w:val="24"/>
              </w:rPr>
            </w:pPr>
            <w:r>
              <w:rPr>
                <w:sz w:val="22"/>
                <w:szCs w:val="22"/>
              </w:rPr>
              <w:t>0,75</w:t>
            </w:r>
          </w:p>
        </w:tc>
        <w:tc>
          <w:tcPr>
            <w:tcW w:w="4623" w:type="dxa"/>
            <w:tcBorders>
              <w:top w:val="single" w:sz="4" w:space="0" w:color="C0C0C0"/>
              <w:left w:val="single" w:sz="4" w:space="0" w:color="C0C0C0"/>
              <w:bottom w:val="single" w:sz="4" w:space="0" w:color="C0C0C0"/>
              <w:right w:val="single" w:sz="4" w:space="0" w:color="C0C0C0"/>
            </w:tcBorders>
            <w:shd w:val="clear" w:color="auto" w:fill="FFFFFF"/>
            <w:tcMar>
              <w:top w:w="15" w:type="dxa"/>
              <w:left w:w="15" w:type="dxa"/>
              <w:bottom w:w="15" w:type="dxa"/>
              <w:right w:w="15" w:type="dxa"/>
            </w:tcMar>
            <w:vAlign w:val="center"/>
          </w:tcPr>
          <w:p w14:paraId="2788B2F0" w14:textId="77777777" w:rsidR="005C1D52" w:rsidRDefault="005C1D52">
            <w:pPr>
              <w:snapToGrid w:val="0"/>
              <w:spacing w:line="288" w:lineRule="auto"/>
            </w:pPr>
          </w:p>
        </w:tc>
      </w:tr>
      <w:tr w:rsidR="005C1D52" w14:paraId="3A7CF8EE" w14:textId="77777777" w:rsidTr="005C1D52">
        <w:tc>
          <w:tcPr>
            <w:tcW w:w="1421"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79212BAD" w14:textId="77777777" w:rsidR="005C1D52" w:rsidRDefault="005C1D52">
            <w:pPr>
              <w:spacing w:line="288" w:lineRule="auto"/>
              <w:rPr>
                <w:sz w:val="22"/>
                <w:szCs w:val="22"/>
              </w:rPr>
            </w:pPr>
            <w:r>
              <w:rPr>
                <w:sz w:val="22"/>
                <w:szCs w:val="22"/>
              </w:rPr>
              <w:t>17h15-17h45</w:t>
            </w:r>
          </w:p>
        </w:tc>
        <w:tc>
          <w:tcPr>
            <w:tcW w:w="916"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0895872F" w14:textId="77777777" w:rsidR="005C1D52" w:rsidRDefault="005C1D52">
            <w:pPr>
              <w:spacing w:line="288" w:lineRule="auto"/>
              <w:rPr>
                <w:szCs w:val="24"/>
              </w:rPr>
            </w:pPr>
            <w:r>
              <w:rPr>
                <w:sz w:val="22"/>
                <w:szCs w:val="22"/>
              </w:rPr>
              <w:t>0,75</w:t>
            </w:r>
          </w:p>
        </w:tc>
        <w:tc>
          <w:tcPr>
            <w:tcW w:w="4623" w:type="dxa"/>
            <w:tcBorders>
              <w:top w:val="single" w:sz="4" w:space="0" w:color="C0C0C0"/>
              <w:left w:val="single" w:sz="4" w:space="0" w:color="C0C0C0"/>
              <w:bottom w:val="single" w:sz="4" w:space="0" w:color="C0C0C0"/>
              <w:right w:val="single" w:sz="4" w:space="0" w:color="C0C0C0"/>
            </w:tcBorders>
            <w:shd w:val="clear" w:color="auto" w:fill="FFFFFF"/>
            <w:tcMar>
              <w:top w:w="15" w:type="dxa"/>
              <w:left w:w="15" w:type="dxa"/>
              <w:bottom w:w="15" w:type="dxa"/>
              <w:right w:w="15" w:type="dxa"/>
            </w:tcMar>
            <w:vAlign w:val="center"/>
          </w:tcPr>
          <w:p w14:paraId="6B6FC8F3" w14:textId="77777777" w:rsidR="005C1D52" w:rsidRDefault="005C1D52">
            <w:pPr>
              <w:snapToGrid w:val="0"/>
              <w:spacing w:line="288" w:lineRule="auto"/>
            </w:pPr>
          </w:p>
        </w:tc>
      </w:tr>
      <w:tr w:rsidR="005C1D52" w14:paraId="7A19A1B1" w14:textId="77777777" w:rsidTr="005C1D52">
        <w:tc>
          <w:tcPr>
            <w:tcW w:w="1421"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6766969A" w14:textId="77777777" w:rsidR="005C1D52" w:rsidRDefault="005C1D52">
            <w:pPr>
              <w:spacing w:line="288" w:lineRule="auto"/>
              <w:rPr>
                <w:sz w:val="22"/>
                <w:szCs w:val="22"/>
              </w:rPr>
            </w:pPr>
            <w:r>
              <w:rPr>
                <w:sz w:val="22"/>
                <w:szCs w:val="22"/>
              </w:rPr>
              <w:t>17h45-18h15</w:t>
            </w:r>
          </w:p>
        </w:tc>
        <w:tc>
          <w:tcPr>
            <w:tcW w:w="916"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65AC9179" w14:textId="77777777" w:rsidR="005C1D52" w:rsidRDefault="005C1D52">
            <w:pPr>
              <w:spacing w:line="288" w:lineRule="auto"/>
              <w:rPr>
                <w:szCs w:val="24"/>
              </w:rPr>
            </w:pPr>
            <w:r>
              <w:rPr>
                <w:sz w:val="22"/>
                <w:szCs w:val="22"/>
              </w:rPr>
              <w:t>0,75</w:t>
            </w:r>
          </w:p>
        </w:tc>
        <w:tc>
          <w:tcPr>
            <w:tcW w:w="4623" w:type="dxa"/>
            <w:tcBorders>
              <w:top w:val="single" w:sz="4" w:space="0" w:color="C0C0C0"/>
              <w:left w:val="single" w:sz="4" w:space="0" w:color="C0C0C0"/>
              <w:bottom w:val="single" w:sz="4" w:space="0" w:color="C0C0C0"/>
              <w:right w:val="single" w:sz="4" w:space="0" w:color="C0C0C0"/>
            </w:tcBorders>
            <w:shd w:val="clear" w:color="auto" w:fill="FFFFFF"/>
            <w:tcMar>
              <w:top w:w="15" w:type="dxa"/>
              <w:left w:w="15" w:type="dxa"/>
              <w:bottom w:w="15" w:type="dxa"/>
              <w:right w:w="15" w:type="dxa"/>
            </w:tcMar>
            <w:vAlign w:val="center"/>
          </w:tcPr>
          <w:p w14:paraId="2855AEA4" w14:textId="77777777" w:rsidR="005C1D52" w:rsidRDefault="005C1D52">
            <w:pPr>
              <w:snapToGrid w:val="0"/>
              <w:spacing w:line="288" w:lineRule="auto"/>
            </w:pPr>
          </w:p>
        </w:tc>
      </w:tr>
      <w:tr w:rsidR="005C1D52" w14:paraId="20B5D676" w14:textId="77777777" w:rsidTr="005C1D52">
        <w:tc>
          <w:tcPr>
            <w:tcW w:w="1421"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445CF484" w14:textId="77777777" w:rsidR="005C1D52" w:rsidRDefault="005C1D52">
            <w:pPr>
              <w:spacing w:line="288" w:lineRule="auto"/>
              <w:rPr>
                <w:sz w:val="22"/>
                <w:szCs w:val="22"/>
              </w:rPr>
            </w:pPr>
            <w:r>
              <w:rPr>
                <w:sz w:val="22"/>
                <w:szCs w:val="22"/>
              </w:rPr>
              <w:t>18h15-18h45</w:t>
            </w:r>
          </w:p>
        </w:tc>
        <w:tc>
          <w:tcPr>
            <w:tcW w:w="916" w:type="dxa"/>
            <w:tcBorders>
              <w:top w:val="single" w:sz="4" w:space="0" w:color="C0C0C0"/>
              <w:left w:val="single" w:sz="4" w:space="0" w:color="C0C0C0"/>
              <w:bottom w:val="single" w:sz="4" w:space="0" w:color="C0C0C0"/>
              <w:right w:val="nil"/>
            </w:tcBorders>
            <w:shd w:val="clear" w:color="auto" w:fill="FFFFFF"/>
            <w:tcMar>
              <w:top w:w="15" w:type="dxa"/>
              <w:left w:w="15" w:type="dxa"/>
              <w:bottom w:w="15" w:type="dxa"/>
              <w:right w:w="15" w:type="dxa"/>
            </w:tcMar>
            <w:vAlign w:val="center"/>
            <w:hideMark/>
          </w:tcPr>
          <w:p w14:paraId="3D1D577A" w14:textId="77777777" w:rsidR="005C1D52" w:rsidRDefault="005C1D52">
            <w:pPr>
              <w:spacing w:line="288" w:lineRule="auto"/>
              <w:rPr>
                <w:szCs w:val="24"/>
              </w:rPr>
            </w:pPr>
            <w:r>
              <w:rPr>
                <w:sz w:val="22"/>
                <w:szCs w:val="22"/>
              </w:rPr>
              <w:t>0,75</w:t>
            </w:r>
          </w:p>
        </w:tc>
        <w:tc>
          <w:tcPr>
            <w:tcW w:w="4623" w:type="dxa"/>
            <w:tcBorders>
              <w:top w:val="single" w:sz="4" w:space="0" w:color="C0C0C0"/>
              <w:left w:val="single" w:sz="4" w:space="0" w:color="C0C0C0"/>
              <w:bottom w:val="single" w:sz="4" w:space="0" w:color="C0C0C0"/>
              <w:right w:val="single" w:sz="4" w:space="0" w:color="C0C0C0"/>
            </w:tcBorders>
            <w:shd w:val="clear" w:color="auto" w:fill="FFFFFF"/>
            <w:tcMar>
              <w:top w:w="15" w:type="dxa"/>
              <w:left w:w="15" w:type="dxa"/>
              <w:bottom w:w="15" w:type="dxa"/>
              <w:right w:w="15" w:type="dxa"/>
            </w:tcMar>
            <w:vAlign w:val="center"/>
          </w:tcPr>
          <w:p w14:paraId="29B1AFE6" w14:textId="77777777" w:rsidR="005C1D52" w:rsidRDefault="005C1D52">
            <w:pPr>
              <w:snapToGrid w:val="0"/>
              <w:spacing w:line="288" w:lineRule="auto"/>
            </w:pPr>
          </w:p>
        </w:tc>
      </w:tr>
    </w:tbl>
    <w:p w14:paraId="7AF1206A" w14:textId="77777777" w:rsidR="005C1D52" w:rsidRDefault="005C1D52" w:rsidP="005C1D52">
      <w:pPr>
        <w:rPr>
          <w:lang w:eastAsia="ar-SA"/>
        </w:rPr>
      </w:pPr>
    </w:p>
    <w:p w14:paraId="0F758184" w14:textId="77777777" w:rsidR="005C1D52" w:rsidRDefault="005C1D52" w:rsidP="005C1D52">
      <w:pPr>
        <w:numPr>
          <w:ilvl w:val="0"/>
          <w:numId w:val="8"/>
        </w:numPr>
        <w:suppressAutoHyphens/>
        <w:rPr>
          <w:sz w:val="22"/>
          <w:szCs w:val="22"/>
        </w:rPr>
      </w:pPr>
      <w:r>
        <w:rPr>
          <w:b/>
          <w:bCs/>
          <w:sz w:val="22"/>
          <w:szCs w:val="22"/>
        </w:rPr>
        <w:t>Le goûter sera donné dès 16h15</w:t>
      </w:r>
      <w:r>
        <w:rPr>
          <w:sz w:val="22"/>
          <w:szCs w:val="22"/>
        </w:rPr>
        <w:t>.</w:t>
      </w:r>
    </w:p>
    <w:p w14:paraId="29F653EF" w14:textId="77777777" w:rsidR="005C1D52" w:rsidRDefault="005C1D52" w:rsidP="005C1D52">
      <w:pPr>
        <w:spacing w:before="280"/>
        <w:rPr>
          <w:sz w:val="22"/>
          <w:szCs w:val="22"/>
        </w:rPr>
      </w:pPr>
      <w:r>
        <w:rPr>
          <w:sz w:val="22"/>
          <w:szCs w:val="22"/>
        </w:rPr>
        <w:t xml:space="preserve">La garderie est un service proposé aux familles, assuré par des salariés de l’école qui souhaitent éviter les heures supplémentaires. </w:t>
      </w:r>
      <w:r>
        <w:rPr>
          <w:b/>
          <w:bCs/>
          <w:sz w:val="22"/>
          <w:szCs w:val="22"/>
        </w:rPr>
        <w:t>Tout dépassement récurrent sera facturé au taux horaire d’une garde à domicile. Merci d’en tenir compte.</w:t>
      </w:r>
    </w:p>
    <w:p w14:paraId="69FECD64" w14:textId="77777777" w:rsidR="005C1D52" w:rsidRDefault="005C1D52" w:rsidP="005C1D52">
      <w:pPr>
        <w:numPr>
          <w:ilvl w:val="0"/>
          <w:numId w:val="9"/>
        </w:numPr>
        <w:suppressAutoHyphens/>
        <w:spacing w:before="280"/>
        <w:rPr>
          <w:sz w:val="22"/>
          <w:szCs w:val="22"/>
        </w:rPr>
      </w:pPr>
      <w:r>
        <w:rPr>
          <w:sz w:val="22"/>
          <w:szCs w:val="22"/>
        </w:rPr>
        <w:t>Les factures de garderie/étude/goûters seront prélevées le 10 de chaque mois.</w:t>
      </w:r>
    </w:p>
    <w:p w14:paraId="13EA56EF" w14:textId="2834CF54" w:rsidR="005C7F43" w:rsidRPr="00717169" w:rsidRDefault="005C1D52" w:rsidP="00717169">
      <w:pPr>
        <w:numPr>
          <w:ilvl w:val="0"/>
          <w:numId w:val="9"/>
        </w:numPr>
        <w:suppressAutoHyphens/>
        <w:spacing w:after="280"/>
        <w:rPr>
          <w:b/>
          <w:bCs/>
          <w:color w:val="0070C0"/>
          <w:sz w:val="22"/>
          <w:szCs w:val="22"/>
          <w:u w:val="single"/>
        </w:rPr>
      </w:pPr>
      <w:r w:rsidRPr="00717169">
        <w:rPr>
          <w:color w:val="7030A0"/>
          <w:sz w:val="22"/>
          <w:szCs w:val="22"/>
        </w:rPr>
        <w:t>L</w:t>
      </w:r>
      <w:r>
        <w:rPr>
          <w:sz w:val="22"/>
          <w:szCs w:val="22"/>
        </w:rPr>
        <w:t>es chèques CESU sont acceptés pour le règlement des factures de garderie et d’étude.</w:t>
      </w:r>
    </w:p>
    <w:p w14:paraId="61DA1995" w14:textId="4ABB34D9" w:rsidR="005C1D52" w:rsidRDefault="005C1D52" w:rsidP="005C1D52">
      <w:pPr>
        <w:spacing w:before="280"/>
        <w:rPr>
          <w:sz w:val="22"/>
          <w:szCs w:val="22"/>
        </w:rPr>
      </w:pPr>
      <w:r>
        <w:rPr>
          <w:b/>
          <w:bCs/>
          <w:color w:val="0070C0"/>
          <w:sz w:val="22"/>
          <w:szCs w:val="22"/>
          <w:u w:val="single"/>
        </w:rPr>
        <w:t>RESTAURATION MUNICIPALE</w:t>
      </w:r>
      <w:r>
        <w:rPr>
          <w:color w:val="0070C0"/>
          <w:sz w:val="22"/>
          <w:szCs w:val="22"/>
        </w:rPr>
        <w:t> :</w:t>
      </w:r>
    </w:p>
    <w:p w14:paraId="0714485E" w14:textId="77777777" w:rsidR="005C1D52" w:rsidRDefault="005C1D52" w:rsidP="005C1D52">
      <w:pPr>
        <w:spacing w:before="280"/>
        <w:rPr>
          <w:sz w:val="22"/>
          <w:szCs w:val="22"/>
        </w:rPr>
      </w:pPr>
      <w:r>
        <w:rPr>
          <w:sz w:val="22"/>
          <w:szCs w:val="22"/>
        </w:rPr>
        <w:t>Tous les enfants bénéficient du transport en car.</w:t>
      </w:r>
    </w:p>
    <w:p w14:paraId="3028EC75" w14:textId="77777777" w:rsidR="005C1D52" w:rsidRDefault="005C1D52" w:rsidP="005C1D52">
      <w:pPr>
        <w:spacing w:before="280"/>
        <w:rPr>
          <w:sz w:val="22"/>
          <w:szCs w:val="22"/>
        </w:rPr>
      </w:pPr>
      <w:r>
        <w:rPr>
          <w:sz w:val="22"/>
          <w:szCs w:val="22"/>
        </w:rPr>
        <w:t>Les enfants de maternelle sont accompagnés (aller/retour) par Annette BABIN, lundi/vendredi et par Cindy GIRARD mardi/jeudi ainsi que 2 intervenants du restaurant scolaire. Les enfants du primaire sont aussi accompagnés par des intervenants.</w:t>
      </w:r>
    </w:p>
    <w:p w14:paraId="2D0401B9" w14:textId="77777777" w:rsidR="005C1D52" w:rsidRDefault="005C1D52" w:rsidP="005C1D52">
      <w:pPr>
        <w:spacing w:before="280"/>
        <w:rPr>
          <w:sz w:val="22"/>
          <w:szCs w:val="22"/>
        </w:rPr>
      </w:pPr>
      <w:r>
        <w:rPr>
          <w:sz w:val="22"/>
          <w:szCs w:val="22"/>
        </w:rPr>
        <w:t>La mairie a mis en place un portail familles pour les inscriptions. Pour plus de renseignements, vous pouvez prendre contact avec la mairie, mais aussi consulter le site internet de l’école (lien avec la mairie).</w:t>
      </w:r>
    </w:p>
    <w:p w14:paraId="0DC2D90C" w14:textId="77777777" w:rsidR="005C1D52" w:rsidRDefault="005C1D52" w:rsidP="005C1D52">
      <w:pPr>
        <w:spacing w:before="280"/>
        <w:rPr>
          <w:sz w:val="22"/>
          <w:szCs w:val="22"/>
        </w:rPr>
      </w:pPr>
      <w:r>
        <w:rPr>
          <w:sz w:val="22"/>
          <w:szCs w:val="22"/>
        </w:rPr>
        <w:t>La facturation est municipale.</w:t>
      </w:r>
    </w:p>
    <w:p w14:paraId="070D55BD" w14:textId="77777777" w:rsidR="005C1D52" w:rsidRDefault="005C1D52" w:rsidP="005C1D52">
      <w:pPr>
        <w:spacing w:before="280"/>
        <w:rPr>
          <w:b/>
          <w:bCs/>
          <w:color w:val="0070C0"/>
          <w:sz w:val="22"/>
          <w:szCs w:val="22"/>
          <w:u w:val="single"/>
        </w:rPr>
      </w:pPr>
      <w:r>
        <w:rPr>
          <w:sz w:val="22"/>
          <w:szCs w:val="22"/>
        </w:rPr>
        <w:t xml:space="preserve">Pour tout changement vous devez impérativement prévenir l’école </w:t>
      </w:r>
      <w:r>
        <w:rPr>
          <w:b/>
          <w:bCs/>
          <w:sz w:val="22"/>
          <w:szCs w:val="22"/>
          <w:u w:val="single"/>
        </w:rPr>
        <w:t>et</w:t>
      </w:r>
      <w:r>
        <w:rPr>
          <w:sz w:val="22"/>
          <w:szCs w:val="22"/>
        </w:rPr>
        <w:t xml:space="preserve"> la mairie.</w:t>
      </w:r>
    </w:p>
    <w:p w14:paraId="6C2F6223" w14:textId="77777777" w:rsidR="00405D40" w:rsidRDefault="00405D40" w:rsidP="005C1D52">
      <w:pPr>
        <w:spacing w:before="280"/>
        <w:rPr>
          <w:b/>
          <w:bCs/>
          <w:color w:val="0070C0"/>
          <w:sz w:val="22"/>
          <w:szCs w:val="22"/>
          <w:u w:val="single"/>
        </w:rPr>
      </w:pPr>
    </w:p>
    <w:p w14:paraId="2D737C00" w14:textId="77777777" w:rsidR="00405D40" w:rsidRDefault="00405D40" w:rsidP="005C1D52">
      <w:pPr>
        <w:spacing w:before="280"/>
        <w:rPr>
          <w:b/>
          <w:bCs/>
          <w:color w:val="0070C0"/>
          <w:sz w:val="22"/>
          <w:szCs w:val="22"/>
          <w:u w:val="single"/>
        </w:rPr>
      </w:pPr>
    </w:p>
    <w:p w14:paraId="259EE5DD" w14:textId="70D4C416" w:rsidR="005C1D52" w:rsidRDefault="005C1D52" w:rsidP="005C1D52">
      <w:pPr>
        <w:spacing w:before="280"/>
        <w:rPr>
          <w:sz w:val="22"/>
          <w:szCs w:val="22"/>
        </w:rPr>
      </w:pPr>
      <w:r>
        <w:rPr>
          <w:b/>
          <w:bCs/>
          <w:color w:val="0070C0"/>
          <w:sz w:val="22"/>
          <w:szCs w:val="22"/>
          <w:u w:val="single"/>
        </w:rPr>
        <w:lastRenderedPageBreak/>
        <w:t>CONTRIBUTIONS DES FAMILLES</w:t>
      </w:r>
      <w:r>
        <w:rPr>
          <w:color w:val="0070C0"/>
          <w:sz w:val="22"/>
          <w:szCs w:val="22"/>
        </w:rPr>
        <w:t> :</w:t>
      </w:r>
    </w:p>
    <w:p w14:paraId="5BE51D95" w14:textId="77777777" w:rsidR="005C1D52" w:rsidRDefault="005C1D52" w:rsidP="005C1D52">
      <w:pPr>
        <w:spacing w:before="280"/>
        <w:rPr>
          <w:szCs w:val="24"/>
        </w:rPr>
      </w:pPr>
      <w:r>
        <w:rPr>
          <w:sz w:val="22"/>
          <w:szCs w:val="22"/>
        </w:rPr>
        <w:t xml:space="preserve">La commune de Servon Sur Vilaine ne verse des subventions pour les frais de fonctionnement </w:t>
      </w:r>
      <w:r>
        <w:rPr>
          <w:b/>
          <w:bCs/>
          <w:sz w:val="22"/>
          <w:szCs w:val="22"/>
        </w:rPr>
        <w:t>qu’à destination des élèves domiciliés à Servon.</w:t>
      </w:r>
    </w:p>
    <w:p w14:paraId="7FACD636" w14:textId="4FB834CE" w:rsidR="005C1D52" w:rsidRDefault="005C1D52" w:rsidP="005C1D52">
      <w:pPr>
        <w:spacing w:before="280"/>
      </w:pPr>
      <w:r>
        <w:t>Le conseil d’administration de l’OGEC a fixé deux tarifs de contribution pour 20</w:t>
      </w:r>
      <w:r w:rsidR="00387E1B">
        <w:t>20</w:t>
      </w:r>
      <w:r>
        <w:t>-202</w:t>
      </w:r>
      <w:r w:rsidR="00387E1B">
        <w:t>1</w:t>
      </w:r>
      <w:r>
        <w:t> :</w:t>
      </w:r>
    </w:p>
    <w:p w14:paraId="24A2C3D7" w14:textId="77777777" w:rsidR="005C1D52" w:rsidRDefault="005C1D52" w:rsidP="005C1D52">
      <w:pPr>
        <w:spacing w:before="280"/>
      </w:pPr>
      <w:r>
        <w:t>27 € ou 29 € soit une augmentation par enfant de 1 € par mois.</w:t>
      </w:r>
    </w:p>
    <w:p w14:paraId="133FCA14" w14:textId="77777777" w:rsidR="005C1D52" w:rsidRDefault="005C1D52" w:rsidP="005C1D52">
      <w:pPr>
        <w:spacing w:before="280"/>
      </w:pPr>
      <w:r>
        <w:t>La majorité des fournitures scolaires sont fournies par l'école (sauf les classeurs, trousses, crayons....). Certains livres appartenant aux élèves, ainsi que les fichiers d'activités (mathématiques français....) seront facturés aux familles concernées.</w:t>
      </w:r>
    </w:p>
    <w:p w14:paraId="113812DF" w14:textId="77777777" w:rsidR="005C1D52" w:rsidRDefault="005C1D52" w:rsidP="005C1D52">
      <w:pPr>
        <w:spacing w:before="280"/>
        <w:rPr>
          <w:i/>
          <w:iCs/>
        </w:rPr>
      </w:pPr>
      <w:r>
        <w:t>Cette contribution inclue également les activités piscine pour les groupes de GS au CE1.</w:t>
      </w:r>
    </w:p>
    <w:p w14:paraId="2F38B1EE" w14:textId="77777777" w:rsidR="005C1D52" w:rsidRDefault="005C1D52" w:rsidP="005C1D52">
      <w:pPr>
        <w:spacing w:before="280"/>
        <w:rPr>
          <w:b/>
          <w:bCs/>
          <w:color w:val="0070C0"/>
          <w:sz w:val="22"/>
          <w:szCs w:val="22"/>
          <w:u w:val="single"/>
        </w:rPr>
      </w:pPr>
      <w:r>
        <w:rPr>
          <w:i/>
          <w:iCs/>
        </w:rPr>
        <w:t xml:space="preserve">Conscient des difficultés que certaines familles peuvent rencontrer, Nous restons à votre écoute pour accompagner dans la mesure du possible les familles qui le </w:t>
      </w:r>
      <w:proofErr w:type="spellStart"/>
      <w:r>
        <w:rPr>
          <w:i/>
          <w:iCs/>
        </w:rPr>
        <w:t>souhaitent,en</w:t>
      </w:r>
      <w:proofErr w:type="spellEnd"/>
      <w:r>
        <w:rPr>
          <w:i/>
          <w:iCs/>
        </w:rPr>
        <w:t xml:space="preserve"> toutes discrétion et avec bienveillance.</w:t>
      </w:r>
    </w:p>
    <w:p w14:paraId="2D0EC4CA" w14:textId="77777777" w:rsidR="005C1D52" w:rsidRDefault="005C1D52" w:rsidP="005C1D52">
      <w:pPr>
        <w:spacing w:before="280"/>
        <w:rPr>
          <w:sz w:val="22"/>
          <w:szCs w:val="22"/>
        </w:rPr>
      </w:pPr>
      <w:r>
        <w:rPr>
          <w:b/>
          <w:bCs/>
          <w:color w:val="0070C0"/>
          <w:sz w:val="22"/>
          <w:szCs w:val="22"/>
          <w:u w:val="single"/>
        </w:rPr>
        <w:t>LE PRÉLÈVEMENT AUTOMATIQUE ET FACTURATION</w:t>
      </w:r>
      <w:r>
        <w:rPr>
          <w:color w:val="0070C0"/>
          <w:sz w:val="22"/>
          <w:szCs w:val="22"/>
        </w:rPr>
        <w:t xml:space="preserve"> :</w:t>
      </w:r>
    </w:p>
    <w:p w14:paraId="2AA03E3E" w14:textId="77777777" w:rsidR="005C1D52" w:rsidRDefault="005C1D52" w:rsidP="005C1D52">
      <w:pPr>
        <w:spacing w:before="280"/>
        <w:rPr>
          <w:sz w:val="22"/>
          <w:szCs w:val="22"/>
        </w:rPr>
      </w:pPr>
      <w:r>
        <w:rPr>
          <w:sz w:val="22"/>
          <w:szCs w:val="22"/>
        </w:rPr>
        <w:t xml:space="preserve">Pour répondre aux exigences d’une saine gestion de l’école, nous avons mis en place comme la plupart des autres établissements de l’enseignement privé, </w:t>
      </w:r>
      <w:r>
        <w:rPr>
          <w:b/>
          <w:bCs/>
          <w:sz w:val="22"/>
          <w:szCs w:val="22"/>
        </w:rPr>
        <w:t>le prélèvement automatique</w:t>
      </w:r>
      <w:r>
        <w:rPr>
          <w:sz w:val="22"/>
          <w:szCs w:val="22"/>
        </w:rPr>
        <w:t xml:space="preserve">. Nous vous adresserons une facture relative à votre ou vos enfant (s) : </w:t>
      </w:r>
    </w:p>
    <w:p w14:paraId="6080A797" w14:textId="77777777" w:rsidR="005C1D52" w:rsidRDefault="005C1D52" w:rsidP="005C1D52">
      <w:pPr>
        <w:spacing w:before="280"/>
        <w:rPr>
          <w:sz w:val="22"/>
          <w:szCs w:val="22"/>
        </w:rPr>
      </w:pPr>
      <w:r>
        <w:rPr>
          <w:sz w:val="22"/>
          <w:szCs w:val="22"/>
        </w:rPr>
        <w:t>- annuelle pour les contributions</w:t>
      </w:r>
    </w:p>
    <w:p w14:paraId="42AA283E" w14:textId="77777777" w:rsidR="005C1D52" w:rsidRDefault="005C1D52" w:rsidP="005C1D52">
      <w:pPr>
        <w:spacing w:before="280"/>
        <w:rPr>
          <w:sz w:val="22"/>
          <w:szCs w:val="22"/>
        </w:rPr>
      </w:pPr>
      <w:r>
        <w:rPr>
          <w:sz w:val="22"/>
          <w:szCs w:val="22"/>
        </w:rPr>
        <w:t>- mensuelle pour les frais de garderie/étude/goûters.</w:t>
      </w:r>
    </w:p>
    <w:p w14:paraId="14D6AAF1" w14:textId="77777777" w:rsidR="005C1D52" w:rsidRDefault="005C1D52" w:rsidP="005C1D52">
      <w:pPr>
        <w:spacing w:before="280"/>
        <w:rPr>
          <w:b/>
          <w:bCs/>
          <w:sz w:val="22"/>
          <w:szCs w:val="22"/>
        </w:rPr>
      </w:pPr>
      <w:r>
        <w:rPr>
          <w:sz w:val="22"/>
          <w:szCs w:val="22"/>
        </w:rPr>
        <w:t xml:space="preserve">Les prélèvements seront effectués le </w:t>
      </w:r>
      <w:r>
        <w:rPr>
          <w:b/>
          <w:bCs/>
          <w:sz w:val="22"/>
          <w:szCs w:val="22"/>
          <w:u w:val="single"/>
        </w:rPr>
        <w:t>10</w:t>
      </w:r>
      <w:r>
        <w:rPr>
          <w:sz w:val="22"/>
          <w:szCs w:val="22"/>
        </w:rPr>
        <w:t xml:space="preserve"> de </w:t>
      </w:r>
      <w:r>
        <w:rPr>
          <w:b/>
          <w:bCs/>
          <w:sz w:val="22"/>
          <w:szCs w:val="22"/>
          <w:u w:val="single"/>
        </w:rPr>
        <w:t>chaque mois</w:t>
      </w:r>
      <w:r>
        <w:rPr>
          <w:sz w:val="22"/>
          <w:szCs w:val="22"/>
        </w:rPr>
        <w:t xml:space="preserve"> de début octobre à début juillet (soit 10 prélèvements).</w:t>
      </w:r>
    </w:p>
    <w:p w14:paraId="0A689FEB" w14:textId="77777777" w:rsidR="005C1D52" w:rsidRDefault="005C1D52" w:rsidP="005C1D52">
      <w:pPr>
        <w:spacing w:before="280"/>
        <w:rPr>
          <w:sz w:val="22"/>
          <w:szCs w:val="22"/>
        </w:rPr>
      </w:pPr>
      <w:r>
        <w:rPr>
          <w:b/>
          <w:bCs/>
          <w:sz w:val="22"/>
          <w:szCs w:val="22"/>
        </w:rPr>
        <w:t>Tous les frais engendrés concernant la scolarisation seront prélevés</w:t>
      </w:r>
      <w:r>
        <w:rPr>
          <w:sz w:val="22"/>
          <w:szCs w:val="22"/>
        </w:rPr>
        <w:t xml:space="preserve"> (sorties scolaires, fichiers, photos…)</w:t>
      </w:r>
    </w:p>
    <w:p w14:paraId="6ACBAEF8" w14:textId="77777777" w:rsidR="005C1D52" w:rsidRDefault="005C1D52" w:rsidP="005C1D52">
      <w:pPr>
        <w:spacing w:before="280"/>
        <w:rPr>
          <w:szCs w:val="24"/>
        </w:rPr>
      </w:pPr>
      <w:r>
        <w:rPr>
          <w:sz w:val="22"/>
          <w:szCs w:val="22"/>
        </w:rPr>
        <w:t>Un état financier regroupant le détail des frais vous sera communiqué courant septembre.</w:t>
      </w:r>
    </w:p>
    <w:p w14:paraId="772075AF" w14:textId="1A0D8E04" w:rsidR="005C1D52" w:rsidRDefault="005C1D52" w:rsidP="005C1D52">
      <w:pPr>
        <w:spacing w:before="280"/>
      </w:pPr>
      <w:r>
        <w:rPr>
          <w:sz w:val="22"/>
          <w:szCs w:val="22"/>
        </w:rPr>
        <w:t xml:space="preserve">Nous vous rappelons que vous avez la possibilité de déduire de vos impôts une partie des frais de garderie (enfant de moins de 7 ans). </w:t>
      </w:r>
      <w:r>
        <w:rPr>
          <w:b/>
          <w:bCs/>
          <w:sz w:val="22"/>
          <w:szCs w:val="22"/>
          <w:u w:val="single"/>
        </w:rPr>
        <w:t>Les factures font office d’attestation, donc à conserver chez vous tout au long de l’année</w:t>
      </w:r>
      <w:r>
        <w:rPr>
          <w:sz w:val="22"/>
          <w:szCs w:val="22"/>
        </w:rPr>
        <w:t>.</w:t>
      </w:r>
    </w:p>
    <w:p w14:paraId="334FBBC0" w14:textId="7A7463D7" w:rsidR="005C1D52" w:rsidRDefault="005C1D52" w:rsidP="005C1D52">
      <w:pPr>
        <w:spacing w:before="280" w:line="100" w:lineRule="atLeast"/>
        <w:rPr>
          <w:i/>
          <w:iCs/>
        </w:rPr>
      </w:pPr>
      <w:r>
        <w:rPr>
          <w:i/>
          <w:iCs/>
        </w:rPr>
        <w:t xml:space="preserve">Cette nouvelle année scolaire sera forcément différente, nos enfants, l’équipe éducative et nous, parents, avons évolué et acquis de nouvelles méthodes pédagogiques. Ces évolutions rapides doivent encore renforcer le lien entre toutes les composantes de notre communauté éducative. </w:t>
      </w:r>
    </w:p>
    <w:p w14:paraId="14E29449" w14:textId="00FF10CA" w:rsidR="005C1D52" w:rsidRDefault="005C1D52" w:rsidP="005C1D52">
      <w:pPr>
        <w:spacing w:before="280" w:line="100" w:lineRule="atLeast"/>
        <w:rPr>
          <w:i/>
          <w:iCs/>
          <w:sz w:val="22"/>
          <w:szCs w:val="22"/>
        </w:rPr>
      </w:pPr>
      <w:r>
        <w:rPr>
          <w:i/>
          <w:iCs/>
        </w:rPr>
        <w:t>Le Personnel de l'école, l'équipe pédagogique, La cheffe d'établissement, les associations de parents d'élève, et chaque famille, apportent leur pierre à l'édifice avec l'objectif commun de l'épanouissement de nos enfants.</w:t>
      </w:r>
    </w:p>
    <w:p w14:paraId="118C6C20" w14:textId="77777777" w:rsidR="005C1D52" w:rsidRDefault="005C1D52" w:rsidP="00717169">
      <w:pPr>
        <w:rPr>
          <w:szCs w:val="24"/>
        </w:rPr>
      </w:pPr>
    </w:p>
    <w:p w14:paraId="531CCBF5" w14:textId="77777777" w:rsidR="005C1D52" w:rsidRDefault="005C1D52" w:rsidP="005C1D52">
      <w:pPr>
        <w:jc w:val="center"/>
      </w:pPr>
    </w:p>
    <w:p w14:paraId="12C96906" w14:textId="77777777" w:rsidR="005C1D52" w:rsidRDefault="005C1D52" w:rsidP="005C1D52">
      <w:pPr>
        <w:jc w:val="center"/>
        <w:rPr>
          <w:sz w:val="22"/>
          <w:szCs w:val="22"/>
        </w:rPr>
      </w:pPr>
      <w:r>
        <w:rPr>
          <w:sz w:val="22"/>
          <w:szCs w:val="22"/>
        </w:rPr>
        <w:t>Bien Cordialement.</w:t>
      </w:r>
    </w:p>
    <w:p w14:paraId="53CEB7B0" w14:textId="77777777" w:rsidR="005C1D52" w:rsidRDefault="005C1D52" w:rsidP="005C1D52">
      <w:pPr>
        <w:jc w:val="center"/>
        <w:rPr>
          <w:sz w:val="22"/>
          <w:szCs w:val="22"/>
        </w:rPr>
      </w:pPr>
      <w:r>
        <w:rPr>
          <w:sz w:val="22"/>
          <w:szCs w:val="22"/>
        </w:rPr>
        <w:t>Alexandre HEURTEL</w:t>
      </w:r>
    </w:p>
    <w:p w14:paraId="3C69B0BB" w14:textId="77777777" w:rsidR="005C1D52" w:rsidRDefault="005C1D52" w:rsidP="005C1D52">
      <w:pPr>
        <w:jc w:val="center"/>
        <w:rPr>
          <w:szCs w:val="24"/>
        </w:rPr>
      </w:pPr>
      <w:r>
        <w:rPr>
          <w:sz w:val="22"/>
          <w:szCs w:val="22"/>
        </w:rPr>
        <w:t>Président OGEC</w:t>
      </w:r>
    </w:p>
    <w:p w14:paraId="00EFB763" w14:textId="3DADCEF3" w:rsidR="00F22722" w:rsidRDefault="00F22722" w:rsidP="005C1D52">
      <w:pPr>
        <w:tabs>
          <w:tab w:val="left" w:pos="810"/>
        </w:tabs>
      </w:pPr>
    </w:p>
    <w:p w14:paraId="075AF4B6" w14:textId="77777777" w:rsidR="00F22722" w:rsidRDefault="00F22722">
      <w:pPr>
        <w:jc w:val="center"/>
      </w:pPr>
    </w:p>
    <w:p w14:paraId="476A8FE2" w14:textId="77777777" w:rsidR="00F22722" w:rsidRDefault="00F22722">
      <w:pPr>
        <w:jc w:val="center"/>
      </w:pPr>
    </w:p>
    <w:p w14:paraId="5E1EA50F" w14:textId="77777777" w:rsidR="00F22722" w:rsidRDefault="00F22722">
      <w:pPr>
        <w:jc w:val="center"/>
      </w:pPr>
    </w:p>
    <w:p w14:paraId="58AF0B69" w14:textId="77777777" w:rsidR="00F22722" w:rsidRDefault="00F22722">
      <w:pPr>
        <w:jc w:val="center"/>
      </w:pPr>
    </w:p>
    <w:p w14:paraId="4E55A89D" w14:textId="77777777" w:rsidR="00F22722" w:rsidRDefault="00F22722">
      <w:pPr>
        <w:jc w:val="center"/>
      </w:pPr>
    </w:p>
    <w:p w14:paraId="47327756" w14:textId="77777777" w:rsidR="00F22722" w:rsidRDefault="00F22722">
      <w:pPr>
        <w:jc w:val="center"/>
      </w:pPr>
    </w:p>
    <w:p w14:paraId="25E7893D" w14:textId="77777777" w:rsidR="00F22722" w:rsidRDefault="00F22722">
      <w:pPr>
        <w:jc w:val="center"/>
        <w:rPr>
          <w:b/>
          <w:sz w:val="20"/>
        </w:rPr>
      </w:pPr>
    </w:p>
    <w:sectPr w:rsidR="00F22722">
      <w:footerReference w:type="default" r:id="rId8"/>
      <w:pgSz w:w="11906" w:h="16838"/>
      <w:pgMar w:top="284" w:right="567" w:bottom="624" w:left="567" w:header="0" w:footer="56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1F14F" w14:textId="77777777" w:rsidR="00B26F4C" w:rsidRDefault="00B26F4C">
      <w:r>
        <w:separator/>
      </w:r>
    </w:p>
  </w:endnote>
  <w:endnote w:type="continuationSeparator" w:id="0">
    <w:p w14:paraId="6ADB8489" w14:textId="77777777" w:rsidR="00B26F4C" w:rsidRDefault="00B2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7FC1" w14:textId="77777777" w:rsidR="00F22722" w:rsidRDefault="00F2272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7F47E" w14:textId="77777777" w:rsidR="00B26F4C" w:rsidRDefault="00B26F4C">
      <w:r>
        <w:separator/>
      </w:r>
    </w:p>
  </w:footnote>
  <w:footnote w:type="continuationSeparator" w:id="0">
    <w:p w14:paraId="223CAF4C" w14:textId="77777777" w:rsidR="00B26F4C" w:rsidRDefault="00B26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8C5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A84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C87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8C0B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EC40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8A7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DA5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D6E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4628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948E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1281017A"/>
    <w:multiLevelType w:val="multilevel"/>
    <w:tmpl w:val="9476ED6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2C22B95"/>
    <w:multiLevelType w:val="multilevel"/>
    <w:tmpl w:val="3A2ACD52"/>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413DFB"/>
    <w:multiLevelType w:val="multilevel"/>
    <w:tmpl w:val="06CAB8C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340C00FA"/>
    <w:multiLevelType w:val="multilevel"/>
    <w:tmpl w:val="3558EB9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35CE5B4F"/>
    <w:multiLevelType w:val="multilevel"/>
    <w:tmpl w:val="46F81DE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3B76A73"/>
    <w:multiLevelType w:val="multilevel"/>
    <w:tmpl w:val="32B0F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8D05D68"/>
    <w:multiLevelType w:val="multilevel"/>
    <w:tmpl w:val="6ADC090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E790818"/>
    <w:multiLevelType w:val="hybridMultilevel"/>
    <w:tmpl w:val="34AAA5B2"/>
    <w:lvl w:ilvl="0" w:tplc="D0329CA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3"/>
  </w:num>
  <w:num w:numId="3">
    <w:abstractNumId w:val="14"/>
  </w:num>
  <w:num w:numId="4">
    <w:abstractNumId w:val="16"/>
  </w:num>
  <w:num w:numId="5">
    <w:abstractNumId w:val="15"/>
  </w:num>
  <w:num w:numId="6">
    <w:abstractNumId w:val="12"/>
  </w:num>
  <w:num w:numId="7">
    <w:abstractNumId w:val="17"/>
  </w:num>
  <w:num w:numId="8">
    <w:abstractNumId w:val="11"/>
  </w:num>
  <w:num w:numId="9">
    <w:abstractNumId w:val="10"/>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22"/>
    <w:rsid w:val="000746C8"/>
    <w:rsid w:val="00085A96"/>
    <w:rsid w:val="000A01E7"/>
    <w:rsid w:val="000A3E9B"/>
    <w:rsid w:val="000F7DC0"/>
    <w:rsid w:val="001168BE"/>
    <w:rsid w:val="00134B5E"/>
    <w:rsid w:val="001F5041"/>
    <w:rsid w:val="00201DA8"/>
    <w:rsid w:val="00215D36"/>
    <w:rsid w:val="00387E1B"/>
    <w:rsid w:val="00405D40"/>
    <w:rsid w:val="00411D79"/>
    <w:rsid w:val="005C1D52"/>
    <w:rsid w:val="005C7F43"/>
    <w:rsid w:val="00717169"/>
    <w:rsid w:val="00754DCB"/>
    <w:rsid w:val="00822983"/>
    <w:rsid w:val="008D036C"/>
    <w:rsid w:val="009B3CAD"/>
    <w:rsid w:val="00AC4218"/>
    <w:rsid w:val="00B26F4C"/>
    <w:rsid w:val="00B9691A"/>
    <w:rsid w:val="00D02E10"/>
    <w:rsid w:val="00DB08F0"/>
    <w:rsid w:val="00E56478"/>
    <w:rsid w:val="00E727A5"/>
    <w:rsid w:val="00F22722"/>
    <w:rsid w:val="00F77B7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3009"/>
  <w15:docId w15:val="{B3DB1AE8-95BA-4BB8-9C84-5FCF834D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erif" w:eastAsia="Times New Roman" w:hAnsi="MS Serif"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A"/>
      <w:sz w:val="24"/>
      <w:lang w:eastAsia="fr-FR"/>
    </w:rPr>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sz w:val="36"/>
    </w:rPr>
  </w:style>
  <w:style w:type="paragraph" w:styleId="Titre4">
    <w:name w:val="heading 4"/>
    <w:basedOn w:val="Normal"/>
    <w:next w:val="Normal"/>
    <w:qFormat/>
    <w:pPr>
      <w:keepNext/>
      <w:outlineLvl w:val="3"/>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492548"/>
    <w:rPr>
      <w:color w:val="0000FF"/>
      <w:u w:val="single"/>
    </w:rPr>
  </w:style>
  <w:style w:type="character" w:styleId="Numrodepage">
    <w:name w:val="page number"/>
    <w:basedOn w:val="Policepardfaut"/>
    <w:qFormat/>
    <w:rsid w:val="002F662D"/>
  </w:style>
  <w:style w:type="character" w:styleId="lev">
    <w:name w:val="Strong"/>
    <w:qFormat/>
    <w:rsid w:val="00061C2E"/>
    <w:rPr>
      <w:b/>
      <w:bCs/>
    </w:rPr>
  </w:style>
  <w:style w:type="character" w:customStyle="1" w:styleId="Titre1Car">
    <w:name w:val="Titre 1 Car"/>
    <w:link w:val="Titre1"/>
    <w:qFormat/>
    <w:rsid w:val="00023E4B"/>
    <w:rPr>
      <w:rFonts w:ascii="Times New Roman" w:hAnsi="Times New Roman"/>
      <w:b/>
      <w:sz w:val="24"/>
    </w:rPr>
  </w:style>
  <w:style w:type="character" w:customStyle="1" w:styleId="En-tteCar">
    <w:name w:val="En-tête Car"/>
    <w:basedOn w:val="Policepardfaut"/>
    <w:qFormat/>
    <w:rsid w:val="00955D29"/>
    <w:rPr>
      <w:rFonts w:ascii="Times New Roman" w:hAnsi="Times New Roman"/>
      <w:sz w:val="24"/>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hAnsi="Times New Roman"/>
      <w:sz w:val="22"/>
    </w:rPr>
  </w:style>
  <w:style w:type="character" w:customStyle="1" w:styleId="ListLabel53">
    <w:name w:val="ListLabel 53"/>
    <w:qFormat/>
    <w:rPr>
      <w:rFonts w:cs="Times New Roman"/>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rFonts w:ascii="Times New Roman" w:hAnsi="Times New Roman"/>
      <w:sz w:val="22"/>
    </w:rPr>
  </w:style>
  <w:style w:type="character" w:customStyle="1" w:styleId="ListLabel62">
    <w:name w:val="ListLabel 62"/>
    <w:qFormat/>
    <w:rPr>
      <w:rFonts w:cs="Times New Roman"/>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ascii="Times New Roman" w:hAnsi="Times New Roman"/>
      <w:sz w:val="22"/>
    </w:rPr>
  </w:style>
  <w:style w:type="character" w:customStyle="1" w:styleId="ListLabel71">
    <w:name w:val="ListLabel 71"/>
    <w:qFormat/>
    <w:rPr>
      <w:rFonts w:cs="Times New Roman"/>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rFonts w:ascii="Times New Roman" w:hAnsi="Times New Roman"/>
      <w:sz w:val="22"/>
    </w:rPr>
  </w:style>
  <w:style w:type="character" w:customStyle="1" w:styleId="ListLabel80">
    <w:name w:val="ListLabel 80"/>
    <w:qFormat/>
    <w:rPr>
      <w:rFonts w:cs="Times New Roman"/>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rFonts w:ascii="Times New Roman" w:hAnsi="Times New Roman" w:cs="Symbol"/>
      <w:sz w:val="22"/>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Wingdings"/>
      <w:sz w:val="22"/>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Times New Roman" w:hAnsi="Times New Roman" w:cs="Symbol"/>
      <w:sz w:val="22"/>
    </w:rPr>
  </w:style>
  <w:style w:type="character" w:customStyle="1" w:styleId="ListLabel107">
    <w:name w:val="ListLabel 107"/>
    <w:qFormat/>
    <w:rPr>
      <w:rFonts w:cs="Times New Roman"/>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ascii="Times New Roman" w:hAnsi="Times New Roman" w:cs="Symbol"/>
      <w:sz w:val="22"/>
    </w:rPr>
  </w:style>
  <w:style w:type="character" w:customStyle="1" w:styleId="ListLabel116">
    <w:name w:val="ListLabel 116"/>
    <w:qFormat/>
    <w:rPr>
      <w:rFonts w:cs="Times New Roman"/>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Times New Roman" w:hAnsi="Times New Roman" w:cs="Symbol"/>
      <w:sz w:val="22"/>
    </w:rPr>
  </w:style>
  <w:style w:type="character" w:customStyle="1" w:styleId="ListLabel125">
    <w:name w:val="ListLabel 125"/>
    <w:qFormat/>
    <w:rPr>
      <w:rFonts w:cs="Times New Roman"/>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Wingdings"/>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ascii="Times New Roman" w:hAnsi="Times New Roman" w:cs="Symbol"/>
      <w:sz w:val="22"/>
    </w:rPr>
  </w:style>
  <w:style w:type="character" w:customStyle="1" w:styleId="ListLabel134">
    <w:name w:val="ListLabel 134"/>
    <w:qFormat/>
    <w:rPr>
      <w:rFonts w:cs="Times New Roman"/>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cs="Wingdings"/>
      <w:sz w:val="20"/>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Explorateurdedocuments">
    <w:name w:val="Document Map"/>
    <w:basedOn w:val="Normal"/>
    <w:semiHidden/>
    <w:qFormat/>
    <w:rsid w:val="00EE23DC"/>
    <w:pPr>
      <w:shd w:val="clear" w:color="auto" w:fill="000080"/>
    </w:pPr>
    <w:rPr>
      <w:rFonts w:ascii="Tahoma" w:hAnsi="Tahoma" w:cs="Tahoma"/>
      <w:sz w:val="20"/>
    </w:rPr>
  </w:style>
  <w:style w:type="paragraph" w:styleId="NormalWeb">
    <w:name w:val="Normal (Web)"/>
    <w:basedOn w:val="Normal"/>
    <w:qFormat/>
    <w:rsid w:val="009648D7"/>
    <w:pPr>
      <w:spacing w:beforeAutospacing="1" w:afterAutospacing="1"/>
    </w:pPr>
    <w:rPr>
      <w:szCs w:val="24"/>
    </w:rPr>
  </w:style>
  <w:style w:type="paragraph" w:styleId="Pieddepage">
    <w:name w:val="footer"/>
    <w:basedOn w:val="Normal"/>
    <w:rsid w:val="002F662D"/>
    <w:pPr>
      <w:tabs>
        <w:tab w:val="center" w:pos="4536"/>
        <w:tab w:val="right" w:pos="9072"/>
      </w:tabs>
    </w:pPr>
  </w:style>
  <w:style w:type="paragraph" w:styleId="Textedebulles">
    <w:name w:val="Balloon Text"/>
    <w:basedOn w:val="Normal"/>
    <w:semiHidden/>
    <w:qFormat/>
    <w:rsid w:val="00753AC6"/>
    <w:rPr>
      <w:rFonts w:ascii="Tahoma" w:hAnsi="Tahoma" w:cs="Tahoma"/>
      <w:sz w:val="16"/>
      <w:szCs w:val="16"/>
    </w:rPr>
  </w:style>
  <w:style w:type="paragraph" w:styleId="Paragraphedeliste">
    <w:name w:val="List Paragraph"/>
    <w:basedOn w:val="Normal"/>
    <w:uiPriority w:val="34"/>
    <w:qFormat/>
    <w:rsid w:val="002350CD"/>
    <w:pPr>
      <w:ind w:left="708"/>
    </w:pPr>
  </w:style>
  <w:style w:type="paragraph" w:customStyle="1" w:styleId="western1">
    <w:name w:val="western1"/>
    <w:basedOn w:val="Normal"/>
    <w:qFormat/>
    <w:rsid w:val="00644D46"/>
    <w:pPr>
      <w:spacing w:beforeAutospacing="1"/>
    </w:pPr>
    <w:rPr>
      <w:rFonts w:ascii="Liberation Serif" w:hAnsi="Liberation Serif" w:cs="Liberation Serif"/>
      <w:szCs w:val="24"/>
    </w:rPr>
  </w:style>
  <w:style w:type="paragraph" w:styleId="En-tte">
    <w:name w:val="header"/>
    <w:basedOn w:val="Normal"/>
    <w:rsid w:val="00955D29"/>
    <w:pPr>
      <w:tabs>
        <w:tab w:val="center" w:pos="4536"/>
        <w:tab w:val="right" w:pos="9072"/>
      </w:tabs>
    </w:pPr>
  </w:style>
  <w:style w:type="paragraph" w:customStyle="1" w:styleId="Standard">
    <w:name w:val="Standard"/>
    <w:qFormat/>
    <w:rsid w:val="00E52E8C"/>
    <w:pPr>
      <w:widowControl w:val="0"/>
      <w:suppressAutoHyphens/>
    </w:pPr>
    <w:rPr>
      <w:rFonts w:ascii="Times New Roman" w:eastAsia="SimSun" w:hAnsi="Times New Roman" w:cs="Mangal"/>
      <w:color w:val="00000A"/>
      <w:sz w:val="24"/>
      <w:szCs w:val="24"/>
      <w:lang w:eastAsia="zh-CN" w:bidi="hi-IN"/>
    </w:rPr>
  </w:style>
  <w:style w:type="paragraph" w:customStyle="1" w:styleId="Contenudetableau">
    <w:name w:val="Contenu de tableau"/>
    <w:basedOn w:val="Standard"/>
    <w:qFormat/>
    <w:rsid w:val="00E52E8C"/>
    <w:pPr>
      <w:suppressLineNumbers/>
    </w:pPr>
  </w:style>
  <w:style w:type="paragraph" w:customStyle="1" w:styleId="Contenudecadre">
    <w:name w:val="Contenu de cadre"/>
    <w:basedOn w:val="Normal"/>
    <w:qFormat/>
  </w:style>
  <w:style w:type="character" w:styleId="Lienhypertexte">
    <w:name w:val="Hyperlink"/>
    <w:unhideWhenUsed/>
    <w:rsid w:val="005C1D52"/>
    <w:rPr>
      <w:color w:val="0000FF"/>
      <w:u w:val="single"/>
    </w:rPr>
  </w:style>
  <w:style w:type="character" w:customStyle="1" w:styleId="CorpsdetexteCar">
    <w:name w:val="Corps de texte Car"/>
    <w:basedOn w:val="Policepardfaut"/>
    <w:link w:val="Corpsdetexte"/>
    <w:rsid w:val="00405D40"/>
    <w:rPr>
      <w:rFonts w:ascii="Times New Roman" w:hAnsi="Times New Roman"/>
      <w:color w:val="00000A"/>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69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le-stemarie-servon35.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1084</Words>
  <Characters>5967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Ecole Ste Marie</vt:lpstr>
    </vt:vector>
  </TitlesOfParts>
  <Company>Ecole sainte Marie</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Ste Marie</dc:title>
  <dc:subject/>
  <dc:creator>Basile Ravi</dc:creator>
  <dc:description/>
  <cp:lastModifiedBy>eco35 - servon-sur-vilaine - Ecole ste-marie</cp:lastModifiedBy>
  <cp:revision>338</cp:revision>
  <cp:lastPrinted>2020-07-06T12:13:00Z</cp:lastPrinted>
  <dcterms:created xsi:type="dcterms:W3CDTF">2018-06-12T09:30:00Z</dcterms:created>
  <dcterms:modified xsi:type="dcterms:W3CDTF">2021-01-25T12:06:00Z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Ecole sainte Marie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